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B56" w:rsidRDefault="00370F36">
      <w:pPr>
        <w:pBdr>
          <w:top w:val="single" w:sz="4" w:space="15" w:color="000000"/>
          <w:left w:val="single" w:sz="4" w:space="4" w:color="000000"/>
          <w:bottom w:val="single" w:sz="4" w:space="15" w:color="000000"/>
          <w:right w:val="single" w:sz="4" w:space="4" w:color="000000"/>
          <w:between w:val="nil"/>
        </w:pBdr>
        <w:shd w:val="clear" w:color="auto" w:fill="C0C0C0"/>
        <w:jc w:val="center"/>
        <w:rPr>
          <w:b/>
          <w:color w:val="000000"/>
          <w:sz w:val="28"/>
          <w:szCs w:val="28"/>
        </w:rPr>
      </w:pPr>
      <w:r>
        <w:rPr>
          <w:b/>
          <w:color w:val="000000"/>
          <w:sz w:val="28"/>
          <w:szCs w:val="28"/>
        </w:rPr>
        <w:t>Arrêté n° 2014-1063/GNC du 23 avril 2014</w:t>
      </w:r>
    </w:p>
    <w:p w:rsidR="00576B56" w:rsidRDefault="00370F36">
      <w:pPr>
        <w:pBdr>
          <w:top w:val="single" w:sz="4" w:space="15" w:color="000000"/>
          <w:left w:val="single" w:sz="4" w:space="4" w:color="000000"/>
          <w:bottom w:val="single" w:sz="4" w:space="15" w:color="000000"/>
          <w:right w:val="single" w:sz="4" w:space="4" w:color="000000"/>
          <w:between w:val="nil"/>
        </w:pBdr>
        <w:shd w:val="clear" w:color="auto" w:fill="C0C0C0"/>
        <w:jc w:val="center"/>
        <w:rPr>
          <w:b/>
          <w:i/>
          <w:color w:val="000000"/>
          <w:sz w:val="28"/>
          <w:szCs w:val="28"/>
        </w:rPr>
      </w:pPr>
      <w:proofErr w:type="gramStart"/>
      <w:r>
        <w:rPr>
          <w:b/>
          <w:i/>
          <w:color w:val="000000"/>
          <w:sz w:val="28"/>
          <w:szCs w:val="28"/>
        </w:rPr>
        <w:t>créant</w:t>
      </w:r>
      <w:proofErr w:type="gramEnd"/>
      <w:r>
        <w:rPr>
          <w:b/>
          <w:i/>
          <w:color w:val="000000"/>
          <w:sz w:val="28"/>
          <w:szCs w:val="28"/>
        </w:rPr>
        <w:t xml:space="preserve"> le parc naturel de la mer de corail</w:t>
      </w:r>
    </w:p>
    <w:p w:rsidR="00576B56" w:rsidRDefault="00576B56"/>
    <w:p w:rsidR="00576B56" w:rsidRDefault="00576B56"/>
    <w:tbl>
      <w:tblPr>
        <w:tblStyle w:val="a1"/>
        <w:tblW w:w="9809" w:type="dxa"/>
        <w:tblInd w:w="0" w:type="dxa"/>
        <w:tblLayout w:type="fixed"/>
        <w:tblLook w:val="0000" w:firstRow="0" w:lastRow="0" w:firstColumn="0" w:lastColumn="0" w:noHBand="0" w:noVBand="0"/>
      </w:tblPr>
      <w:tblGrid>
        <w:gridCol w:w="1333"/>
        <w:gridCol w:w="5954"/>
        <w:gridCol w:w="141"/>
        <w:gridCol w:w="2381"/>
      </w:tblGrid>
      <w:tr w:rsidR="00576B56">
        <w:tc>
          <w:tcPr>
            <w:tcW w:w="1333" w:type="dxa"/>
          </w:tcPr>
          <w:p w:rsidR="00576B56" w:rsidRDefault="00370F36">
            <w:pPr>
              <w:pBdr>
                <w:top w:val="nil"/>
                <w:left w:val="nil"/>
                <w:bottom w:val="nil"/>
                <w:right w:val="nil"/>
                <w:between w:val="nil"/>
              </w:pBdr>
              <w:jc w:val="both"/>
              <w:rPr>
                <w:i/>
                <w:color w:val="000000"/>
                <w:sz w:val="18"/>
                <w:szCs w:val="18"/>
              </w:rPr>
            </w:pPr>
            <w:r>
              <w:rPr>
                <w:i/>
                <w:color w:val="000000"/>
                <w:sz w:val="18"/>
                <w:szCs w:val="18"/>
                <w:u w:val="single"/>
              </w:rPr>
              <w:t>Historique</w:t>
            </w:r>
            <w:r>
              <w:rPr>
                <w:i/>
                <w:color w:val="000000"/>
                <w:sz w:val="18"/>
                <w:szCs w:val="18"/>
              </w:rPr>
              <w:t> :</w:t>
            </w:r>
          </w:p>
          <w:p w:rsidR="00576B56" w:rsidRDefault="00576B56">
            <w:pPr>
              <w:pBdr>
                <w:top w:val="nil"/>
                <w:left w:val="nil"/>
                <w:bottom w:val="nil"/>
                <w:right w:val="nil"/>
                <w:between w:val="nil"/>
              </w:pBdr>
              <w:jc w:val="both"/>
              <w:rPr>
                <w:i/>
                <w:color w:val="000000"/>
                <w:sz w:val="18"/>
                <w:szCs w:val="18"/>
              </w:rPr>
            </w:pPr>
          </w:p>
        </w:tc>
        <w:tc>
          <w:tcPr>
            <w:tcW w:w="5954" w:type="dxa"/>
          </w:tcPr>
          <w:p w:rsidR="00576B56" w:rsidRDefault="00576B56">
            <w:pPr>
              <w:pBdr>
                <w:top w:val="nil"/>
                <w:left w:val="nil"/>
                <w:bottom w:val="nil"/>
                <w:right w:val="nil"/>
                <w:between w:val="nil"/>
              </w:pBdr>
              <w:jc w:val="both"/>
              <w:rPr>
                <w:i/>
                <w:color w:val="000000"/>
                <w:sz w:val="18"/>
                <w:szCs w:val="18"/>
              </w:rPr>
            </w:pPr>
          </w:p>
        </w:tc>
        <w:tc>
          <w:tcPr>
            <w:tcW w:w="141" w:type="dxa"/>
          </w:tcPr>
          <w:p w:rsidR="00576B56" w:rsidRDefault="00576B56">
            <w:pPr>
              <w:widowControl w:val="0"/>
              <w:pBdr>
                <w:top w:val="nil"/>
                <w:left w:val="nil"/>
                <w:bottom w:val="nil"/>
                <w:right w:val="nil"/>
                <w:between w:val="nil"/>
              </w:pBdr>
              <w:spacing w:line="276" w:lineRule="auto"/>
              <w:rPr>
                <w:i/>
                <w:color w:val="000000"/>
                <w:sz w:val="18"/>
                <w:szCs w:val="18"/>
              </w:rPr>
            </w:pPr>
          </w:p>
        </w:tc>
        <w:tc>
          <w:tcPr>
            <w:tcW w:w="2381" w:type="dxa"/>
          </w:tcPr>
          <w:p w:rsidR="00576B56" w:rsidRDefault="00576B56">
            <w:pPr>
              <w:widowControl w:val="0"/>
              <w:pBdr>
                <w:top w:val="nil"/>
                <w:left w:val="nil"/>
                <w:bottom w:val="nil"/>
                <w:right w:val="nil"/>
                <w:between w:val="nil"/>
              </w:pBdr>
              <w:spacing w:line="276" w:lineRule="auto"/>
              <w:rPr>
                <w:i/>
                <w:color w:val="000000"/>
                <w:sz w:val="18"/>
                <w:szCs w:val="18"/>
              </w:rPr>
            </w:pPr>
          </w:p>
        </w:tc>
      </w:tr>
      <w:tr w:rsidR="00576B56">
        <w:tc>
          <w:tcPr>
            <w:tcW w:w="1333" w:type="dxa"/>
          </w:tcPr>
          <w:p w:rsidR="00576B56" w:rsidRDefault="00370F36">
            <w:pPr>
              <w:pBdr>
                <w:top w:val="nil"/>
                <w:left w:val="nil"/>
                <w:bottom w:val="nil"/>
                <w:right w:val="nil"/>
                <w:between w:val="nil"/>
              </w:pBdr>
              <w:jc w:val="both"/>
              <w:rPr>
                <w:i/>
                <w:color w:val="000000"/>
                <w:sz w:val="18"/>
                <w:szCs w:val="18"/>
              </w:rPr>
            </w:pPr>
            <w:r>
              <w:rPr>
                <w:i/>
                <w:color w:val="000000"/>
                <w:sz w:val="18"/>
                <w:szCs w:val="18"/>
              </w:rPr>
              <w:t xml:space="preserve">Créé par : </w:t>
            </w:r>
          </w:p>
        </w:tc>
        <w:tc>
          <w:tcPr>
            <w:tcW w:w="5954" w:type="dxa"/>
          </w:tcPr>
          <w:p w:rsidR="00576B56" w:rsidRDefault="00370F36">
            <w:pPr>
              <w:pBdr>
                <w:top w:val="nil"/>
                <w:left w:val="nil"/>
                <w:bottom w:val="nil"/>
                <w:right w:val="nil"/>
                <w:between w:val="nil"/>
              </w:pBdr>
              <w:jc w:val="both"/>
              <w:rPr>
                <w:i/>
                <w:color w:val="000000"/>
                <w:sz w:val="18"/>
                <w:szCs w:val="18"/>
              </w:rPr>
            </w:pPr>
            <w:r>
              <w:rPr>
                <w:i/>
                <w:color w:val="000000"/>
                <w:sz w:val="18"/>
                <w:szCs w:val="18"/>
              </w:rPr>
              <w:t>Arrêté n° 2014-1033/GNC du 23 avril 2014 créant le parc naturel de la mer de corail.</w:t>
            </w:r>
          </w:p>
          <w:p w:rsidR="00576B56" w:rsidRDefault="00576B56">
            <w:pPr>
              <w:pBdr>
                <w:top w:val="nil"/>
                <w:left w:val="nil"/>
                <w:bottom w:val="nil"/>
                <w:right w:val="nil"/>
                <w:between w:val="nil"/>
              </w:pBdr>
              <w:jc w:val="both"/>
              <w:rPr>
                <w:i/>
                <w:color w:val="000000"/>
                <w:sz w:val="18"/>
                <w:szCs w:val="18"/>
              </w:rPr>
            </w:pPr>
          </w:p>
        </w:tc>
        <w:tc>
          <w:tcPr>
            <w:tcW w:w="141" w:type="dxa"/>
          </w:tcPr>
          <w:p w:rsidR="00576B56" w:rsidRDefault="00576B56">
            <w:pPr>
              <w:pBdr>
                <w:top w:val="nil"/>
                <w:left w:val="nil"/>
                <w:bottom w:val="nil"/>
                <w:right w:val="nil"/>
                <w:between w:val="nil"/>
              </w:pBdr>
              <w:jc w:val="right"/>
              <w:rPr>
                <w:i/>
                <w:color w:val="000000"/>
                <w:sz w:val="18"/>
                <w:szCs w:val="18"/>
              </w:rPr>
            </w:pPr>
          </w:p>
        </w:tc>
        <w:tc>
          <w:tcPr>
            <w:tcW w:w="2381" w:type="dxa"/>
          </w:tcPr>
          <w:p w:rsidR="00576B56" w:rsidRDefault="00370F36">
            <w:pPr>
              <w:pBdr>
                <w:top w:val="nil"/>
                <w:left w:val="nil"/>
                <w:bottom w:val="nil"/>
                <w:right w:val="nil"/>
                <w:between w:val="nil"/>
              </w:pBdr>
              <w:jc w:val="right"/>
              <w:rPr>
                <w:i/>
                <w:color w:val="000000"/>
                <w:sz w:val="18"/>
                <w:szCs w:val="18"/>
              </w:rPr>
            </w:pPr>
            <w:r>
              <w:rPr>
                <w:i/>
                <w:color w:val="000000"/>
                <w:sz w:val="18"/>
                <w:szCs w:val="18"/>
              </w:rPr>
              <w:t>JONC du 1</w:t>
            </w:r>
            <w:r>
              <w:rPr>
                <w:i/>
                <w:color w:val="000000"/>
                <w:sz w:val="18"/>
                <w:szCs w:val="18"/>
                <w:vertAlign w:val="superscript"/>
              </w:rPr>
              <w:t>er</w:t>
            </w:r>
            <w:r>
              <w:rPr>
                <w:i/>
                <w:color w:val="000000"/>
                <w:sz w:val="18"/>
                <w:szCs w:val="18"/>
              </w:rPr>
              <w:t xml:space="preserve"> mars 2014</w:t>
            </w:r>
          </w:p>
          <w:p w:rsidR="00576B56" w:rsidRDefault="00370F36">
            <w:pPr>
              <w:pBdr>
                <w:top w:val="nil"/>
                <w:left w:val="nil"/>
                <w:bottom w:val="nil"/>
                <w:right w:val="nil"/>
                <w:between w:val="nil"/>
              </w:pBdr>
              <w:jc w:val="right"/>
              <w:rPr>
                <w:i/>
                <w:color w:val="000000"/>
                <w:sz w:val="18"/>
                <w:szCs w:val="18"/>
              </w:rPr>
            </w:pPr>
            <w:r>
              <w:rPr>
                <w:i/>
                <w:color w:val="000000"/>
                <w:sz w:val="18"/>
                <w:szCs w:val="18"/>
              </w:rPr>
              <w:t>Page 4245</w:t>
            </w:r>
          </w:p>
        </w:tc>
      </w:tr>
      <w:tr w:rsidR="00576B56">
        <w:tc>
          <w:tcPr>
            <w:tcW w:w="1333" w:type="dxa"/>
          </w:tcPr>
          <w:p w:rsidR="00576B56" w:rsidRDefault="00370F36">
            <w:pPr>
              <w:pBdr>
                <w:top w:val="nil"/>
                <w:left w:val="nil"/>
                <w:bottom w:val="nil"/>
                <w:right w:val="nil"/>
                <w:between w:val="nil"/>
              </w:pBdr>
              <w:jc w:val="both"/>
              <w:rPr>
                <w:i/>
                <w:color w:val="000000"/>
                <w:sz w:val="18"/>
                <w:szCs w:val="18"/>
              </w:rPr>
            </w:pPr>
            <w:r>
              <w:rPr>
                <w:i/>
                <w:color w:val="000000"/>
                <w:sz w:val="18"/>
                <w:szCs w:val="18"/>
              </w:rPr>
              <w:t xml:space="preserve">Modifié par : </w:t>
            </w:r>
          </w:p>
        </w:tc>
        <w:tc>
          <w:tcPr>
            <w:tcW w:w="5954" w:type="dxa"/>
          </w:tcPr>
          <w:p w:rsidR="00576B56" w:rsidRDefault="00370F36">
            <w:pPr>
              <w:pBdr>
                <w:top w:val="nil"/>
                <w:left w:val="nil"/>
                <w:bottom w:val="nil"/>
                <w:right w:val="nil"/>
                <w:between w:val="nil"/>
              </w:pBdr>
              <w:jc w:val="both"/>
              <w:rPr>
                <w:i/>
                <w:color w:val="000000"/>
                <w:sz w:val="18"/>
                <w:szCs w:val="18"/>
              </w:rPr>
            </w:pPr>
            <w:r>
              <w:rPr>
                <w:i/>
                <w:color w:val="000000"/>
                <w:sz w:val="18"/>
                <w:szCs w:val="18"/>
              </w:rPr>
              <w:t>Arrêté n° 2018-637/GNC du 19 mars 2018 modifiant l'arrêté n° 2014-1063/GNC du 23 avril 2014 […].</w:t>
            </w:r>
          </w:p>
          <w:p w:rsidR="00576B56" w:rsidRDefault="00576B56">
            <w:pPr>
              <w:pBdr>
                <w:top w:val="nil"/>
                <w:left w:val="nil"/>
                <w:bottom w:val="nil"/>
                <w:right w:val="nil"/>
                <w:between w:val="nil"/>
              </w:pBdr>
              <w:jc w:val="both"/>
              <w:rPr>
                <w:i/>
                <w:color w:val="000000"/>
                <w:sz w:val="18"/>
                <w:szCs w:val="18"/>
              </w:rPr>
            </w:pPr>
          </w:p>
        </w:tc>
        <w:tc>
          <w:tcPr>
            <w:tcW w:w="141" w:type="dxa"/>
          </w:tcPr>
          <w:p w:rsidR="00576B56" w:rsidRDefault="00576B56">
            <w:pPr>
              <w:pBdr>
                <w:top w:val="nil"/>
                <w:left w:val="nil"/>
                <w:bottom w:val="nil"/>
                <w:right w:val="nil"/>
                <w:between w:val="nil"/>
              </w:pBdr>
              <w:jc w:val="right"/>
              <w:rPr>
                <w:i/>
                <w:color w:val="000000"/>
                <w:sz w:val="18"/>
                <w:szCs w:val="18"/>
              </w:rPr>
            </w:pPr>
          </w:p>
        </w:tc>
        <w:tc>
          <w:tcPr>
            <w:tcW w:w="2381" w:type="dxa"/>
          </w:tcPr>
          <w:p w:rsidR="00576B56" w:rsidRDefault="00370F36">
            <w:pPr>
              <w:pBdr>
                <w:top w:val="nil"/>
                <w:left w:val="nil"/>
                <w:bottom w:val="nil"/>
                <w:right w:val="nil"/>
                <w:between w:val="nil"/>
              </w:pBdr>
              <w:jc w:val="right"/>
              <w:rPr>
                <w:i/>
                <w:color w:val="000000"/>
                <w:sz w:val="18"/>
                <w:szCs w:val="18"/>
              </w:rPr>
            </w:pPr>
            <w:r>
              <w:rPr>
                <w:i/>
                <w:color w:val="000000"/>
                <w:sz w:val="18"/>
                <w:szCs w:val="18"/>
              </w:rPr>
              <w:t>JONC du 22 mars 2018</w:t>
            </w:r>
          </w:p>
          <w:p w:rsidR="00576B56" w:rsidRDefault="00370F36">
            <w:pPr>
              <w:pBdr>
                <w:top w:val="nil"/>
                <w:left w:val="nil"/>
                <w:bottom w:val="nil"/>
                <w:right w:val="nil"/>
                <w:between w:val="nil"/>
              </w:pBdr>
              <w:jc w:val="right"/>
              <w:rPr>
                <w:i/>
                <w:color w:val="000000"/>
                <w:sz w:val="18"/>
                <w:szCs w:val="18"/>
              </w:rPr>
            </w:pPr>
            <w:r>
              <w:rPr>
                <w:i/>
                <w:color w:val="000000"/>
                <w:sz w:val="18"/>
                <w:szCs w:val="18"/>
              </w:rPr>
              <w:t>Page 2936</w:t>
            </w:r>
          </w:p>
        </w:tc>
      </w:tr>
      <w:tr w:rsidR="00576B56">
        <w:tc>
          <w:tcPr>
            <w:tcW w:w="1333" w:type="dxa"/>
          </w:tcPr>
          <w:p w:rsidR="00576B56" w:rsidRDefault="00370F36">
            <w:pPr>
              <w:pBdr>
                <w:top w:val="nil"/>
                <w:left w:val="nil"/>
                <w:bottom w:val="nil"/>
                <w:right w:val="nil"/>
                <w:between w:val="nil"/>
              </w:pBdr>
              <w:jc w:val="both"/>
              <w:rPr>
                <w:i/>
                <w:color w:val="000000"/>
                <w:sz w:val="18"/>
                <w:szCs w:val="18"/>
              </w:rPr>
            </w:pPr>
            <w:r>
              <w:rPr>
                <w:i/>
                <w:color w:val="000000"/>
                <w:sz w:val="18"/>
                <w:szCs w:val="18"/>
              </w:rPr>
              <w:t xml:space="preserve">Modifié par : </w:t>
            </w:r>
          </w:p>
        </w:tc>
        <w:tc>
          <w:tcPr>
            <w:tcW w:w="5954" w:type="dxa"/>
          </w:tcPr>
          <w:p w:rsidR="00576B56" w:rsidRDefault="00370F36">
            <w:pPr>
              <w:pBdr>
                <w:top w:val="nil"/>
                <w:left w:val="nil"/>
                <w:bottom w:val="nil"/>
                <w:right w:val="nil"/>
                <w:between w:val="nil"/>
              </w:pBdr>
              <w:jc w:val="both"/>
              <w:rPr>
                <w:i/>
                <w:color w:val="000000"/>
                <w:sz w:val="18"/>
                <w:szCs w:val="18"/>
              </w:rPr>
            </w:pPr>
            <w:r>
              <w:rPr>
                <w:i/>
                <w:color w:val="000000"/>
                <w:sz w:val="18"/>
                <w:szCs w:val="18"/>
              </w:rPr>
              <w:t xml:space="preserve">Arrêté n° 2018-2249/GNC du 11 septembre 2018 relatif à la composition et à l’organisation du comité scientifique du parc naturel de la mer de Corail. </w:t>
            </w:r>
          </w:p>
          <w:p w:rsidR="00576B56" w:rsidRDefault="00576B56">
            <w:pPr>
              <w:pBdr>
                <w:top w:val="nil"/>
                <w:left w:val="nil"/>
                <w:bottom w:val="nil"/>
                <w:right w:val="nil"/>
                <w:between w:val="nil"/>
              </w:pBdr>
              <w:jc w:val="both"/>
              <w:rPr>
                <w:i/>
                <w:color w:val="000000"/>
                <w:sz w:val="18"/>
                <w:szCs w:val="18"/>
              </w:rPr>
            </w:pPr>
          </w:p>
        </w:tc>
        <w:tc>
          <w:tcPr>
            <w:tcW w:w="141" w:type="dxa"/>
          </w:tcPr>
          <w:p w:rsidR="00576B56" w:rsidRDefault="00576B56">
            <w:pPr>
              <w:pBdr>
                <w:top w:val="nil"/>
                <w:left w:val="nil"/>
                <w:bottom w:val="nil"/>
                <w:right w:val="nil"/>
                <w:between w:val="nil"/>
              </w:pBdr>
              <w:jc w:val="right"/>
              <w:rPr>
                <w:i/>
                <w:color w:val="000000"/>
                <w:sz w:val="18"/>
                <w:szCs w:val="18"/>
              </w:rPr>
            </w:pPr>
          </w:p>
        </w:tc>
        <w:tc>
          <w:tcPr>
            <w:tcW w:w="2381" w:type="dxa"/>
          </w:tcPr>
          <w:p w:rsidR="00576B56" w:rsidRDefault="00370F36">
            <w:pPr>
              <w:pBdr>
                <w:top w:val="nil"/>
                <w:left w:val="nil"/>
                <w:bottom w:val="nil"/>
                <w:right w:val="nil"/>
                <w:between w:val="nil"/>
              </w:pBdr>
              <w:jc w:val="right"/>
              <w:rPr>
                <w:i/>
                <w:color w:val="000000"/>
                <w:sz w:val="18"/>
                <w:szCs w:val="18"/>
              </w:rPr>
            </w:pPr>
            <w:r>
              <w:rPr>
                <w:i/>
                <w:color w:val="000000"/>
                <w:sz w:val="18"/>
                <w:szCs w:val="18"/>
              </w:rPr>
              <w:t>JONC du 20 septembre 2018</w:t>
            </w:r>
          </w:p>
          <w:p w:rsidR="00576B56" w:rsidRDefault="00370F36">
            <w:pPr>
              <w:pBdr>
                <w:top w:val="nil"/>
                <w:left w:val="nil"/>
                <w:bottom w:val="nil"/>
                <w:right w:val="nil"/>
                <w:between w:val="nil"/>
              </w:pBdr>
              <w:jc w:val="right"/>
              <w:rPr>
                <w:i/>
                <w:color w:val="000000"/>
                <w:sz w:val="18"/>
                <w:szCs w:val="18"/>
              </w:rPr>
            </w:pPr>
            <w:r>
              <w:rPr>
                <w:i/>
                <w:color w:val="000000"/>
                <w:sz w:val="18"/>
                <w:szCs w:val="18"/>
              </w:rPr>
              <w:t>Page 13808</w:t>
            </w:r>
          </w:p>
        </w:tc>
      </w:tr>
      <w:tr w:rsidR="00576B56">
        <w:tc>
          <w:tcPr>
            <w:tcW w:w="1333" w:type="dxa"/>
          </w:tcPr>
          <w:p w:rsidR="00576B56" w:rsidRDefault="00370F36">
            <w:pPr>
              <w:pBdr>
                <w:top w:val="nil"/>
                <w:left w:val="nil"/>
                <w:bottom w:val="nil"/>
                <w:right w:val="nil"/>
                <w:between w:val="nil"/>
              </w:pBdr>
              <w:jc w:val="both"/>
              <w:rPr>
                <w:i/>
                <w:color w:val="000000"/>
                <w:sz w:val="18"/>
                <w:szCs w:val="18"/>
              </w:rPr>
            </w:pPr>
            <w:r>
              <w:rPr>
                <w:i/>
                <w:color w:val="000000"/>
                <w:sz w:val="18"/>
                <w:szCs w:val="18"/>
              </w:rPr>
              <w:t xml:space="preserve">Modifié par : </w:t>
            </w:r>
          </w:p>
        </w:tc>
        <w:tc>
          <w:tcPr>
            <w:tcW w:w="5954" w:type="dxa"/>
          </w:tcPr>
          <w:p w:rsidR="00576B56" w:rsidRDefault="00370F36">
            <w:pPr>
              <w:pBdr>
                <w:top w:val="nil"/>
                <w:left w:val="nil"/>
                <w:bottom w:val="nil"/>
                <w:right w:val="nil"/>
                <w:between w:val="nil"/>
              </w:pBdr>
              <w:jc w:val="both"/>
              <w:rPr>
                <w:i/>
                <w:color w:val="000000"/>
                <w:sz w:val="18"/>
                <w:szCs w:val="18"/>
              </w:rPr>
            </w:pPr>
            <w:r>
              <w:rPr>
                <w:i/>
                <w:color w:val="000000"/>
                <w:sz w:val="18"/>
                <w:szCs w:val="18"/>
              </w:rPr>
              <w:t>Arrêté n° 2019-2229/GNC du 22 octobre 2019 relatif à la composition et à l’organisation du comité scientifique du parc naturel de la mer de Corail et modifiant l’arrêté modifié n° 2014-1063/GNC du 23 avril 2014 […].</w:t>
            </w:r>
          </w:p>
        </w:tc>
        <w:tc>
          <w:tcPr>
            <w:tcW w:w="141" w:type="dxa"/>
          </w:tcPr>
          <w:p w:rsidR="00576B56" w:rsidRDefault="00576B56">
            <w:pPr>
              <w:pBdr>
                <w:top w:val="nil"/>
                <w:left w:val="nil"/>
                <w:bottom w:val="nil"/>
                <w:right w:val="nil"/>
                <w:between w:val="nil"/>
              </w:pBdr>
              <w:jc w:val="right"/>
              <w:rPr>
                <w:i/>
                <w:color w:val="000000"/>
                <w:sz w:val="18"/>
                <w:szCs w:val="18"/>
              </w:rPr>
            </w:pPr>
          </w:p>
        </w:tc>
        <w:tc>
          <w:tcPr>
            <w:tcW w:w="2381" w:type="dxa"/>
          </w:tcPr>
          <w:p w:rsidR="00576B56" w:rsidRDefault="00370F36">
            <w:pPr>
              <w:pBdr>
                <w:top w:val="nil"/>
                <w:left w:val="nil"/>
                <w:bottom w:val="nil"/>
                <w:right w:val="nil"/>
                <w:between w:val="nil"/>
              </w:pBdr>
              <w:jc w:val="right"/>
              <w:rPr>
                <w:i/>
                <w:color w:val="000000"/>
                <w:sz w:val="18"/>
                <w:szCs w:val="18"/>
              </w:rPr>
            </w:pPr>
            <w:r>
              <w:rPr>
                <w:i/>
                <w:color w:val="000000"/>
                <w:sz w:val="18"/>
                <w:szCs w:val="18"/>
              </w:rPr>
              <w:t>JONC du 31 octobre 2019</w:t>
            </w:r>
          </w:p>
          <w:p w:rsidR="00576B56" w:rsidRDefault="00370F36">
            <w:pPr>
              <w:pBdr>
                <w:top w:val="nil"/>
                <w:left w:val="nil"/>
                <w:bottom w:val="nil"/>
                <w:right w:val="nil"/>
                <w:between w:val="nil"/>
              </w:pBdr>
              <w:jc w:val="right"/>
              <w:rPr>
                <w:i/>
                <w:color w:val="000000"/>
                <w:sz w:val="18"/>
                <w:szCs w:val="18"/>
              </w:rPr>
            </w:pPr>
            <w:r>
              <w:rPr>
                <w:i/>
                <w:color w:val="000000"/>
                <w:sz w:val="18"/>
                <w:szCs w:val="18"/>
              </w:rPr>
              <w:t>Page 18388</w:t>
            </w:r>
          </w:p>
        </w:tc>
      </w:tr>
    </w:tbl>
    <w:p w:rsidR="00576B56" w:rsidRDefault="00576B56"/>
    <w:p w:rsidR="00576B56" w:rsidRDefault="00576B56"/>
    <w:tbl>
      <w:tblPr>
        <w:tblStyle w:val="a2"/>
        <w:tblW w:w="9828" w:type="dxa"/>
        <w:tblInd w:w="0" w:type="dxa"/>
        <w:tblLayout w:type="fixed"/>
        <w:tblLook w:val="0000" w:firstRow="0" w:lastRow="0" w:firstColumn="0" w:lastColumn="0" w:noHBand="0" w:noVBand="0"/>
      </w:tblPr>
      <w:tblGrid>
        <w:gridCol w:w="7287"/>
        <w:gridCol w:w="141"/>
        <w:gridCol w:w="2400"/>
      </w:tblGrid>
      <w:tr w:rsidR="00576B56">
        <w:trPr>
          <w:cantSplit/>
        </w:trPr>
        <w:tc>
          <w:tcPr>
            <w:tcW w:w="7287" w:type="dxa"/>
          </w:tcPr>
          <w:p w:rsidR="00576B56" w:rsidRDefault="00370F36">
            <w:pPr>
              <w:pBdr>
                <w:top w:val="nil"/>
                <w:left w:val="nil"/>
                <w:bottom w:val="nil"/>
                <w:right w:val="nil"/>
                <w:between w:val="nil"/>
              </w:pBdr>
              <w:jc w:val="both"/>
              <w:rPr>
                <w:color w:val="000000"/>
                <w:sz w:val="18"/>
                <w:szCs w:val="18"/>
              </w:rPr>
            </w:pPr>
            <w:r>
              <w:rPr>
                <w:i/>
                <w:color w:val="000000"/>
                <w:sz w:val="18"/>
                <w:szCs w:val="18"/>
                <w:u w:val="single"/>
              </w:rPr>
              <w:t>Textes d’application</w:t>
            </w:r>
            <w:r>
              <w:rPr>
                <w:i/>
                <w:color w:val="000000"/>
                <w:sz w:val="18"/>
                <w:szCs w:val="18"/>
              </w:rPr>
              <w:t> </w:t>
            </w:r>
            <w:r>
              <w:rPr>
                <w:color w:val="000000"/>
                <w:sz w:val="18"/>
                <w:szCs w:val="18"/>
              </w:rPr>
              <w:t>:</w:t>
            </w:r>
          </w:p>
          <w:p w:rsidR="00576B56" w:rsidRDefault="00576B56">
            <w:pPr>
              <w:pBdr>
                <w:top w:val="nil"/>
                <w:left w:val="nil"/>
                <w:bottom w:val="nil"/>
                <w:right w:val="nil"/>
                <w:between w:val="nil"/>
              </w:pBdr>
              <w:jc w:val="both"/>
              <w:rPr>
                <w:i/>
                <w:color w:val="000000"/>
                <w:sz w:val="18"/>
                <w:szCs w:val="18"/>
              </w:rPr>
            </w:pPr>
          </w:p>
        </w:tc>
        <w:tc>
          <w:tcPr>
            <w:tcW w:w="141" w:type="dxa"/>
          </w:tcPr>
          <w:p w:rsidR="00576B56" w:rsidRDefault="00576B56">
            <w:pPr>
              <w:pBdr>
                <w:top w:val="nil"/>
                <w:left w:val="nil"/>
                <w:bottom w:val="nil"/>
                <w:right w:val="nil"/>
                <w:between w:val="nil"/>
              </w:pBdr>
              <w:jc w:val="right"/>
              <w:rPr>
                <w:i/>
                <w:color w:val="000000"/>
                <w:sz w:val="18"/>
                <w:szCs w:val="18"/>
              </w:rPr>
            </w:pPr>
          </w:p>
        </w:tc>
        <w:tc>
          <w:tcPr>
            <w:tcW w:w="2400" w:type="dxa"/>
          </w:tcPr>
          <w:p w:rsidR="00576B56" w:rsidRDefault="00576B56">
            <w:pPr>
              <w:pBdr>
                <w:top w:val="nil"/>
                <w:left w:val="nil"/>
                <w:bottom w:val="nil"/>
                <w:right w:val="nil"/>
                <w:between w:val="nil"/>
              </w:pBdr>
              <w:jc w:val="right"/>
              <w:rPr>
                <w:i/>
                <w:color w:val="000000"/>
                <w:sz w:val="18"/>
                <w:szCs w:val="18"/>
              </w:rPr>
            </w:pPr>
          </w:p>
        </w:tc>
      </w:tr>
      <w:tr w:rsidR="00576B56">
        <w:trPr>
          <w:cantSplit/>
        </w:trPr>
        <w:tc>
          <w:tcPr>
            <w:tcW w:w="7287" w:type="dxa"/>
          </w:tcPr>
          <w:p w:rsidR="00576B56" w:rsidRDefault="00370F36">
            <w:pPr>
              <w:pBdr>
                <w:top w:val="nil"/>
                <w:left w:val="nil"/>
                <w:bottom w:val="nil"/>
                <w:right w:val="nil"/>
                <w:between w:val="nil"/>
              </w:pBdr>
              <w:jc w:val="both"/>
              <w:rPr>
                <w:i/>
                <w:color w:val="000000"/>
                <w:sz w:val="18"/>
                <w:szCs w:val="18"/>
              </w:rPr>
            </w:pPr>
            <w:r>
              <w:rPr>
                <w:i/>
                <w:color w:val="000000"/>
                <w:sz w:val="18"/>
                <w:szCs w:val="18"/>
              </w:rPr>
              <w:t>Arrêté n° 2015-4552/GNC-Pr du 2 mars 2015 relatif à la composition du comité de gestion du parc naturel de la mer de Corail.</w:t>
            </w:r>
          </w:p>
          <w:p w:rsidR="00576B56" w:rsidRDefault="00576B56">
            <w:pPr>
              <w:pBdr>
                <w:top w:val="nil"/>
                <w:left w:val="nil"/>
                <w:bottom w:val="nil"/>
                <w:right w:val="nil"/>
                <w:between w:val="nil"/>
              </w:pBdr>
              <w:jc w:val="both"/>
              <w:rPr>
                <w:i/>
                <w:color w:val="000000"/>
                <w:sz w:val="18"/>
                <w:szCs w:val="18"/>
              </w:rPr>
            </w:pPr>
          </w:p>
        </w:tc>
        <w:tc>
          <w:tcPr>
            <w:tcW w:w="141" w:type="dxa"/>
          </w:tcPr>
          <w:p w:rsidR="00576B56" w:rsidRDefault="00576B56">
            <w:pPr>
              <w:pBdr>
                <w:top w:val="nil"/>
                <w:left w:val="nil"/>
                <w:bottom w:val="nil"/>
                <w:right w:val="nil"/>
                <w:between w:val="nil"/>
              </w:pBdr>
              <w:jc w:val="right"/>
              <w:rPr>
                <w:i/>
                <w:color w:val="000000"/>
                <w:sz w:val="18"/>
                <w:szCs w:val="18"/>
              </w:rPr>
            </w:pPr>
          </w:p>
        </w:tc>
        <w:tc>
          <w:tcPr>
            <w:tcW w:w="2400" w:type="dxa"/>
          </w:tcPr>
          <w:p w:rsidR="00576B56" w:rsidRDefault="00370F36">
            <w:pPr>
              <w:pBdr>
                <w:top w:val="nil"/>
                <w:left w:val="nil"/>
                <w:bottom w:val="nil"/>
                <w:right w:val="nil"/>
                <w:between w:val="nil"/>
              </w:pBdr>
              <w:jc w:val="right"/>
              <w:rPr>
                <w:i/>
                <w:color w:val="000000"/>
                <w:sz w:val="18"/>
                <w:szCs w:val="18"/>
              </w:rPr>
            </w:pPr>
            <w:r>
              <w:rPr>
                <w:i/>
                <w:color w:val="000000"/>
                <w:sz w:val="18"/>
                <w:szCs w:val="18"/>
              </w:rPr>
              <w:t>JONC du 30 avril 2015 page 3534</w:t>
            </w:r>
          </w:p>
        </w:tc>
      </w:tr>
      <w:tr w:rsidR="00576B56">
        <w:trPr>
          <w:cantSplit/>
        </w:trPr>
        <w:tc>
          <w:tcPr>
            <w:tcW w:w="7287" w:type="dxa"/>
          </w:tcPr>
          <w:p w:rsidR="00576B56" w:rsidRDefault="00370F36">
            <w:pPr>
              <w:pBdr>
                <w:top w:val="nil"/>
                <w:left w:val="nil"/>
                <w:bottom w:val="nil"/>
                <w:right w:val="nil"/>
                <w:between w:val="nil"/>
              </w:pBdr>
              <w:jc w:val="both"/>
              <w:rPr>
                <w:i/>
                <w:color w:val="000000"/>
                <w:sz w:val="18"/>
                <w:szCs w:val="18"/>
              </w:rPr>
            </w:pPr>
            <w:r>
              <w:rPr>
                <w:i/>
                <w:color w:val="000000"/>
                <w:sz w:val="18"/>
                <w:szCs w:val="18"/>
              </w:rPr>
              <w:t>Arrêté n° 2018-169/GNC du 23 janvier 2018 relatif à la désignation de personnalités qualifiées au comité de gestion du parc naturel de la mer de corail.</w:t>
            </w:r>
          </w:p>
          <w:p w:rsidR="00576B56" w:rsidRDefault="00576B56">
            <w:pPr>
              <w:pBdr>
                <w:top w:val="nil"/>
                <w:left w:val="nil"/>
                <w:bottom w:val="nil"/>
                <w:right w:val="nil"/>
                <w:between w:val="nil"/>
              </w:pBdr>
              <w:jc w:val="both"/>
              <w:rPr>
                <w:i/>
                <w:color w:val="000000"/>
                <w:sz w:val="18"/>
                <w:szCs w:val="18"/>
              </w:rPr>
            </w:pPr>
          </w:p>
        </w:tc>
        <w:tc>
          <w:tcPr>
            <w:tcW w:w="141" w:type="dxa"/>
          </w:tcPr>
          <w:p w:rsidR="00576B56" w:rsidRDefault="00576B56">
            <w:pPr>
              <w:pBdr>
                <w:top w:val="nil"/>
                <w:left w:val="nil"/>
                <w:bottom w:val="nil"/>
                <w:right w:val="nil"/>
                <w:between w:val="nil"/>
              </w:pBdr>
              <w:jc w:val="right"/>
              <w:rPr>
                <w:i/>
                <w:color w:val="000000"/>
                <w:sz w:val="18"/>
                <w:szCs w:val="18"/>
              </w:rPr>
            </w:pPr>
          </w:p>
        </w:tc>
        <w:tc>
          <w:tcPr>
            <w:tcW w:w="2400" w:type="dxa"/>
          </w:tcPr>
          <w:p w:rsidR="00576B56" w:rsidRDefault="00370F36">
            <w:pPr>
              <w:pBdr>
                <w:top w:val="nil"/>
                <w:left w:val="nil"/>
                <w:bottom w:val="nil"/>
                <w:right w:val="nil"/>
                <w:between w:val="nil"/>
              </w:pBdr>
              <w:jc w:val="right"/>
              <w:rPr>
                <w:i/>
                <w:color w:val="000000"/>
                <w:sz w:val="18"/>
                <w:szCs w:val="18"/>
              </w:rPr>
            </w:pPr>
            <w:r>
              <w:rPr>
                <w:i/>
                <w:color w:val="000000"/>
                <w:sz w:val="18"/>
                <w:szCs w:val="18"/>
              </w:rPr>
              <w:t>JONC du 1</w:t>
            </w:r>
            <w:r>
              <w:rPr>
                <w:i/>
                <w:color w:val="000000"/>
                <w:sz w:val="18"/>
                <w:szCs w:val="18"/>
                <w:vertAlign w:val="superscript"/>
              </w:rPr>
              <w:t>er</w:t>
            </w:r>
            <w:r>
              <w:rPr>
                <w:i/>
                <w:color w:val="000000"/>
                <w:sz w:val="18"/>
                <w:szCs w:val="18"/>
              </w:rPr>
              <w:t xml:space="preserve"> février 2018</w:t>
            </w:r>
          </w:p>
          <w:p w:rsidR="00576B56" w:rsidRDefault="00370F36">
            <w:pPr>
              <w:pBdr>
                <w:top w:val="nil"/>
                <w:left w:val="nil"/>
                <w:bottom w:val="nil"/>
                <w:right w:val="nil"/>
                <w:between w:val="nil"/>
              </w:pBdr>
              <w:jc w:val="right"/>
              <w:rPr>
                <w:i/>
                <w:color w:val="000000"/>
                <w:sz w:val="18"/>
                <w:szCs w:val="18"/>
              </w:rPr>
            </w:pPr>
            <w:r>
              <w:rPr>
                <w:i/>
                <w:color w:val="000000"/>
                <w:sz w:val="18"/>
                <w:szCs w:val="18"/>
              </w:rPr>
              <w:t>Page 1212</w:t>
            </w:r>
          </w:p>
        </w:tc>
      </w:tr>
      <w:tr w:rsidR="00576B56">
        <w:trPr>
          <w:cantSplit/>
        </w:trPr>
        <w:tc>
          <w:tcPr>
            <w:tcW w:w="7287" w:type="dxa"/>
          </w:tcPr>
          <w:p w:rsidR="00576B56" w:rsidRDefault="00370F36">
            <w:pPr>
              <w:pBdr>
                <w:top w:val="nil"/>
                <w:left w:val="nil"/>
                <w:bottom w:val="nil"/>
                <w:right w:val="nil"/>
                <w:between w:val="nil"/>
              </w:pBdr>
              <w:jc w:val="both"/>
              <w:rPr>
                <w:i/>
                <w:color w:val="000000"/>
                <w:sz w:val="18"/>
                <w:szCs w:val="18"/>
              </w:rPr>
            </w:pPr>
            <w:r>
              <w:rPr>
                <w:i/>
                <w:color w:val="000000"/>
                <w:sz w:val="18"/>
                <w:szCs w:val="18"/>
              </w:rPr>
              <w:t>Arrêté n° 2018-2193/GNC du 4 septembre 2018 relatif à la désignation du Conservatoire d’espaces naturels en tant que personnalité qualifiée au comité de gestion du parc naturel de la mer de Corail.</w:t>
            </w:r>
          </w:p>
          <w:p w:rsidR="00576B56" w:rsidRDefault="00576B56">
            <w:pPr>
              <w:pBdr>
                <w:top w:val="nil"/>
                <w:left w:val="nil"/>
                <w:bottom w:val="nil"/>
                <w:right w:val="nil"/>
                <w:between w:val="nil"/>
              </w:pBdr>
              <w:jc w:val="both"/>
              <w:rPr>
                <w:i/>
                <w:color w:val="000000"/>
                <w:sz w:val="18"/>
                <w:szCs w:val="18"/>
              </w:rPr>
            </w:pPr>
          </w:p>
        </w:tc>
        <w:tc>
          <w:tcPr>
            <w:tcW w:w="141" w:type="dxa"/>
          </w:tcPr>
          <w:p w:rsidR="00576B56" w:rsidRDefault="00576B56">
            <w:pPr>
              <w:pBdr>
                <w:top w:val="nil"/>
                <w:left w:val="nil"/>
                <w:bottom w:val="nil"/>
                <w:right w:val="nil"/>
                <w:between w:val="nil"/>
              </w:pBdr>
              <w:jc w:val="right"/>
              <w:rPr>
                <w:i/>
                <w:color w:val="000000"/>
                <w:sz w:val="18"/>
                <w:szCs w:val="18"/>
              </w:rPr>
            </w:pPr>
          </w:p>
        </w:tc>
        <w:tc>
          <w:tcPr>
            <w:tcW w:w="2400" w:type="dxa"/>
          </w:tcPr>
          <w:p w:rsidR="00576B56" w:rsidRDefault="00370F36">
            <w:pPr>
              <w:pBdr>
                <w:top w:val="nil"/>
                <w:left w:val="nil"/>
                <w:bottom w:val="nil"/>
                <w:right w:val="nil"/>
                <w:between w:val="nil"/>
              </w:pBdr>
              <w:jc w:val="right"/>
              <w:rPr>
                <w:i/>
                <w:color w:val="000000"/>
                <w:sz w:val="18"/>
                <w:szCs w:val="18"/>
              </w:rPr>
            </w:pPr>
            <w:r>
              <w:rPr>
                <w:i/>
                <w:color w:val="000000"/>
                <w:sz w:val="18"/>
                <w:szCs w:val="18"/>
              </w:rPr>
              <w:t>JONC du 13 septembre 2018</w:t>
            </w:r>
          </w:p>
          <w:p w:rsidR="00576B56" w:rsidRDefault="00370F36">
            <w:pPr>
              <w:pBdr>
                <w:top w:val="nil"/>
                <w:left w:val="nil"/>
                <w:bottom w:val="nil"/>
                <w:right w:val="nil"/>
                <w:between w:val="nil"/>
              </w:pBdr>
              <w:jc w:val="right"/>
              <w:rPr>
                <w:i/>
                <w:color w:val="000000"/>
                <w:sz w:val="18"/>
                <w:szCs w:val="18"/>
              </w:rPr>
            </w:pPr>
            <w:r>
              <w:rPr>
                <w:i/>
                <w:color w:val="000000"/>
                <w:sz w:val="18"/>
                <w:szCs w:val="18"/>
              </w:rPr>
              <w:t>Page 13640</w:t>
            </w:r>
          </w:p>
        </w:tc>
      </w:tr>
    </w:tbl>
    <w:p w:rsidR="00576B56" w:rsidRDefault="00576B56"/>
    <w:p w:rsidR="00576B56" w:rsidRDefault="00576B56"/>
    <w:p w:rsidR="00576B56" w:rsidRDefault="00370F36">
      <w:pPr>
        <w:pBdr>
          <w:top w:val="nil"/>
          <w:left w:val="nil"/>
          <w:bottom w:val="nil"/>
          <w:right w:val="nil"/>
          <w:between w:val="nil"/>
        </w:pBdr>
        <w:jc w:val="center"/>
        <w:rPr>
          <w:b/>
          <w:color w:val="000000"/>
          <w:szCs w:val="22"/>
          <w:u w:val="single"/>
          <w:vertAlign w:val="superscript"/>
        </w:rPr>
      </w:pPr>
      <w:r>
        <w:rPr>
          <w:b/>
          <w:color w:val="000000"/>
          <w:szCs w:val="22"/>
          <w:u w:val="single"/>
        </w:rPr>
        <w:t>Article 1</w:t>
      </w:r>
      <w:r>
        <w:rPr>
          <w:b/>
          <w:color w:val="000000"/>
          <w:szCs w:val="22"/>
          <w:u w:val="single"/>
          <w:vertAlign w:val="superscript"/>
        </w:rPr>
        <w:t>er</w:t>
      </w:r>
    </w:p>
    <w:p w:rsidR="00576B56" w:rsidRDefault="00576B56"/>
    <w:p w:rsidR="00576B56" w:rsidRDefault="00576B56"/>
    <w:p w:rsidR="00576B56" w:rsidRPr="00AF5A13" w:rsidRDefault="00370F36">
      <w:pPr>
        <w:pBdr>
          <w:top w:val="nil"/>
          <w:left w:val="nil"/>
          <w:bottom w:val="nil"/>
          <w:right w:val="nil"/>
          <w:between w:val="nil"/>
        </w:pBdr>
        <w:jc w:val="both"/>
        <w:rPr>
          <w:color w:val="000000"/>
          <w:szCs w:val="22"/>
        </w:rPr>
      </w:pPr>
      <w:r w:rsidRPr="00AF5A13">
        <w:rPr>
          <w:color w:val="000000"/>
          <w:szCs w:val="22"/>
        </w:rPr>
        <w:t>En application des dispositions combinées des art</w:t>
      </w:r>
      <w:r w:rsidRPr="00AF5A13">
        <w:rPr>
          <w:color w:val="000000"/>
          <w:szCs w:val="22"/>
        </w:rPr>
        <w:t xml:space="preserve">icles 2 et 4 de la loi du pays n° 2022-1 </w:t>
      </w:r>
      <w:r w:rsidRPr="00AF5A13">
        <w:rPr>
          <w:color w:val="000000"/>
          <w:szCs w:val="22"/>
        </w:rPr>
        <w:t xml:space="preserve">du 12 janvier 2022 relative à la protection des aires marines de la Nouvelle-Calédonie, </w:t>
      </w:r>
      <w:r w:rsidRPr="00AF5A13">
        <w:rPr>
          <w:color w:val="000000"/>
          <w:szCs w:val="22"/>
        </w:rPr>
        <w:t xml:space="preserve">il est créé un parc naturel </w:t>
      </w:r>
      <w:r w:rsidRPr="00AF5A13">
        <w:rPr>
          <w:color w:val="000000"/>
          <w:szCs w:val="22"/>
        </w:rPr>
        <w:t xml:space="preserve">sur l’ensemble de la zone géographique mentionnée </w:t>
      </w:r>
      <w:r w:rsidRPr="00AF5A13">
        <w:rPr>
          <w:color w:val="000000"/>
          <w:szCs w:val="22"/>
        </w:rPr>
        <w:t>à l’article 1</w:t>
      </w:r>
      <w:r w:rsidRPr="00AF5A13">
        <w:rPr>
          <w:color w:val="000000"/>
          <w:szCs w:val="22"/>
        </w:rPr>
        <w:t>er</w:t>
      </w:r>
      <w:r w:rsidRPr="00AF5A13">
        <w:rPr>
          <w:color w:val="000000"/>
          <w:szCs w:val="22"/>
        </w:rPr>
        <w:t xml:space="preserve"> de la même loi du pays.</w:t>
      </w:r>
      <w:r w:rsidRPr="00AF5A13">
        <w:rPr>
          <w:color w:val="000000"/>
          <w:szCs w:val="22"/>
        </w:rPr>
        <w:t xml:space="preserve"> </w:t>
      </w:r>
    </w:p>
    <w:p w:rsidR="00576B56" w:rsidRDefault="00576B56"/>
    <w:p w:rsidR="00576B56" w:rsidRDefault="00370F36">
      <w:pPr>
        <w:pBdr>
          <w:top w:val="nil"/>
          <w:left w:val="nil"/>
          <w:bottom w:val="nil"/>
          <w:right w:val="nil"/>
          <w:between w:val="nil"/>
        </w:pBdr>
        <w:jc w:val="both"/>
        <w:rPr>
          <w:color w:val="000000"/>
          <w:szCs w:val="22"/>
        </w:rPr>
      </w:pPr>
      <w:r>
        <w:rPr>
          <w:color w:val="000000"/>
          <w:szCs w:val="22"/>
        </w:rPr>
        <w:t xml:space="preserve">Ce parc naturel prend le nom </w:t>
      </w:r>
      <w:r w:rsidR="00AF5A13">
        <w:rPr>
          <w:color w:val="000000"/>
          <w:szCs w:val="22"/>
        </w:rPr>
        <w:t>de « parc naturel de la mer de C</w:t>
      </w:r>
      <w:r>
        <w:rPr>
          <w:color w:val="000000"/>
          <w:szCs w:val="22"/>
        </w:rPr>
        <w:t>orail ».</w:t>
      </w:r>
    </w:p>
    <w:p w:rsidR="00576B56" w:rsidRDefault="00576B56"/>
    <w:p w:rsidR="00576B56" w:rsidRDefault="00576B56"/>
    <w:p w:rsidR="00576B56" w:rsidRDefault="00AF5A13">
      <w:pPr>
        <w:pBdr>
          <w:top w:val="nil"/>
          <w:left w:val="nil"/>
          <w:bottom w:val="nil"/>
          <w:right w:val="nil"/>
          <w:between w:val="nil"/>
        </w:pBdr>
        <w:jc w:val="center"/>
        <w:rPr>
          <w:b/>
          <w:color w:val="000000"/>
          <w:szCs w:val="22"/>
          <w:u w:val="single"/>
        </w:rPr>
      </w:pPr>
      <w:r>
        <w:rPr>
          <w:b/>
          <w:color w:val="000000"/>
          <w:szCs w:val="22"/>
          <w:u w:val="single"/>
        </w:rPr>
        <w:t>Article 2</w:t>
      </w:r>
    </w:p>
    <w:p w:rsidR="00576B56" w:rsidRDefault="00576B56"/>
    <w:p w:rsidR="00576B56" w:rsidRDefault="00576B56"/>
    <w:p w:rsidR="00576B56" w:rsidRDefault="00370F36">
      <w:pPr>
        <w:pBdr>
          <w:top w:val="nil"/>
          <w:left w:val="nil"/>
          <w:bottom w:val="nil"/>
          <w:right w:val="nil"/>
          <w:between w:val="nil"/>
        </w:pBdr>
        <w:jc w:val="both"/>
        <w:rPr>
          <w:i/>
          <w:color w:val="000000"/>
          <w:sz w:val="18"/>
          <w:szCs w:val="18"/>
        </w:rPr>
      </w:pPr>
      <w:r>
        <w:rPr>
          <w:i/>
          <w:color w:val="000000"/>
          <w:sz w:val="18"/>
          <w:szCs w:val="18"/>
        </w:rPr>
        <w:t>Modifié par l’arrêté n° 2018-637/GNC du 19 mars 2018 – Art. 1</w:t>
      </w:r>
      <w:r>
        <w:rPr>
          <w:i/>
          <w:color w:val="000000"/>
          <w:sz w:val="18"/>
          <w:szCs w:val="18"/>
          <w:vertAlign w:val="superscript"/>
        </w:rPr>
        <w:t>er</w:t>
      </w:r>
    </w:p>
    <w:p w:rsidR="00576B56" w:rsidRDefault="00576B56">
      <w:pPr>
        <w:rPr>
          <w:color w:val="000000"/>
          <w:szCs w:val="22"/>
        </w:rPr>
      </w:pPr>
    </w:p>
    <w:p w:rsidR="00AF5A13" w:rsidRPr="00AF5A13" w:rsidRDefault="00AF5A13">
      <w:pPr>
        <w:rPr>
          <w:color w:val="000000"/>
          <w:szCs w:val="22"/>
        </w:rPr>
      </w:pPr>
    </w:p>
    <w:p w:rsidR="00576B56" w:rsidRDefault="00370F36">
      <w:pPr>
        <w:pBdr>
          <w:top w:val="nil"/>
          <w:left w:val="nil"/>
          <w:bottom w:val="nil"/>
          <w:right w:val="nil"/>
          <w:between w:val="nil"/>
        </w:pBdr>
        <w:jc w:val="both"/>
        <w:rPr>
          <w:color w:val="000000"/>
          <w:szCs w:val="22"/>
        </w:rPr>
      </w:pPr>
      <w:r w:rsidRPr="00AF5A13">
        <w:rPr>
          <w:color w:val="000000"/>
          <w:szCs w:val="22"/>
        </w:rPr>
        <w:t>Le p</w:t>
      </w:r>
      <w:r w:rsidRPr="00AF5A13">
        <w:rPr>
          <w:color w:val="000000"/>
          <w:szCs w:val="22"/>
        </w:rPr>
        <w:t>lan de gestion mentionné à l’article 4 de la loi du pays n° 2022-1 du 12 janvier 202</w:t>
      </w:r>
      <w:r w:rsidRPr="00AF5A13">
        <w:rPr>
          <w:color w:val="000000"/>
          <w:szCs w:val="22"/>
        </w:rPr>
        <w:t xml:space="preserve">2 susvisée </w:t>
      </w:r>
      <w:r>
        <w:rPr>
          <w:color w:val="000000"/>
          <w:szCs w:val="22"/>
        </w:rPr>
        <w:t>est</w:t>
      </w:r>
      <w:r w:rsidRPr="00AF5A13">
        <w:rPr>
          <w:color w:val="000000"/>
          <w:szCs w:val="22"/>
        </w:rPr>
        <w:t xml:space="preserve"> </w:t>
      </w:r>
      <w:r>
        <w:rPr>
          <w:color w:val="000000"/>
          <w:szCs w:val="22"/>
        </w:rPr>
        <w:t>établi en veillant à la cohérence des actions menées et des moyens consacrés par l’Etat, les collectivités et d’autres organismes qui contribuent à la gestion du parc, et en respectant les orientations de gestion suivantes :</w:t>
      </w:r>
    </w:p>
    <w:p w:rsidR="00576B56" w:rsidRPr="00AF5A13" w:rsidRDefault="00576B56">
      <w:pPr>
        <w:rPr>
          <w:color w:val="000000"/>
          <w:szCs w:val="22"/>
        </w:rPr>
      </w:pPr>
    </w:p>
    <w:p w:rsidR="00AF5A13" w:rsidRDefault="00370F36" w:rsidP="00AF5A13">
      <w:pPr>
        <w:pStyle w:val="Paragraphedeliste"/>
        <w:numPr>
          <w:ilvl w:val="0"/>
          <w:numId w:val="3"/>
        </w:numPr>
        <w:pBdr>
          <w:top w:val="nil"/>
          <w:left w:val="nil"/>
          <w:bottom w:val="nil"/>
          <w:right w:val="nil"/>
          <w:between w:val="nil"/>
        </w:pBdr>
        <w:ind w:left="426"/>
        <w:jc w:val="both"/>
        <w:rPr>
          <w:color w:val="000000"/>
          <w:szCs w:val="22"/>
        </w:rPr>
      </w:pPr>
      <w:r w:rsidRPr="00AF5A13">
        <w:rPr>
          <w:color w:val="000000"/>
          <w:szCs w:val="22"/>
        </w:rPr>
        <w:t>mettre en</w:t>
      </w:r>
      <w:r w:rsidRPr="00AF5A13">
        <w:rPr>
          <w:color w:val="000000"/>
          <w:szCs w:val="22"/>
        </w:rPr>
        <w:t xml:space="preserve"> place les principes d’une bonne gouvernance au service d’une gestion intégrée de l’espace maritime de la Nouvelle-Calédonie ;</w:t>
      </w:r>
    </w:p>
    <w:p w:rsidR="00AF5A13" w:rsidRDefault="00AF5A13" w:rsidP="00AF5A13">
      <w:pPr>
        <w:pStyle w:val="Paragraphedeliste"/>
        <w:pBdr>
          <w:top w:val="nil"/>
          <w:left w:val="nil"/>
          <w:bottom w:val="nil"/>
          <w:right w:val="nil"/>
          <w:between w:val="nil"/>
        </w:pBdr>
        <w:ind w:left="426"/>
        <w:jc w:val="both"/>
        <w:rPr>
          <w:color w:val="000000"/>
          <w:szCs w:val="22"/>
        </w:rPr>
      </w:pPr>
    </w:p>
    <w:p w:rsidR="00576B56" w:rsidRPr="00AF5A13" w:rsidRDefault="00370F36" w:rsidP="00AF5A13">
      <w:pPr>
        <w:pStyle w:val="Paragraphedeliste"/>
        <w:numPr>
          <w:ilvl w:val="0"/>
          <w:numId w:val="3"/>
        </w:numPr>
        <w:pBdr>
          <w:top w:val="nil"/>
          <w:left w:val="nil"/>
          <w:bottom w:val="nil"/>
          <w:right w:val="nil"/>
          <w:between w:val="nil"/>
        </w:pBdr>
        <w:ind w:left="426"/>
        <w:jc w:val="both"/>
        <w:rPr>
          <w:color w:val="000000"/>
          <w:szCs w:val="22"/>
        </w:rPr>
      </w:pPr>
      <w:r w:rsidRPr="00AF5A13">
        <w:rPr>
          <w:color w:val="000000"/>
          <w:szCs w:val="22"/>
        </w:rPr>
        <w:lastRenderedPageBreak/>
        <w:t>protéger les écosystèmes, les habitats et les espèces, ainsi que le patrimoine culturel, en recherchant le meilleur équilibre entre conservation et développement des activités humaines, notamment en mettant en place un réseau d’aires marines protégée</w:t>
      </w:r>
      <w:r w:rsidRPr="00AF5A13">
        <w:rPr>
          <w:color w:val="000000"/>
          <w:szCs w:val="22"/>
        </w:rPr>
        <w:t>s au sein du parc ;</w:t>
      </w:r>
    </w:p>
    <w:p w:rsidR="00576B56" w:rsidRPr="00AF5A13" w:rsidRDefault="00370F36" w:rsidP="00AF5A13">
      <w:pPr>
        <w:pStyle w:val="Paragraphedeliste"/>
        <w:numPr>
          <w:ilvl w:val="0"/>
          <w:numId w:val="3"/>
        </w:numPr>
        <w:pBdr>
          <w:top w:val="nil"/>
          <w:left w:val="nil"/>
          <w:bottom w:val="nil"/>
          <w:right w:val="nil"/>
          <w:between w:val="nil"/>
        </w:pBdr>
        <w:ind w:left="426"/>
        <w:jc w:val="both"/>
        <w:rPr>
          <w:color w:val="000000"/>
          <w:szCs w:val="22"/>
        </w:rPr>
      </w:pPr>
      <w:r w:rsidRPr="00AF5A13">
        <w:rPr>
          <w:color w:val="000000"/>
          <w:szCs w:val="22"/>
        </w:rPr>
        <w:t>conforter la stratégie de surveillance du parc naturel et développer un réseau de suivi de l’état du milieu marin, des ressources exploitées et des usages ;</w:t>
      </w:r>
    </w:p>
    <w:p w:rsidR="00576B56" w:rsidRDefault="00576B56" w:rsidP="00AF5A13">
      <w:pPr>
        <w:ind w:left="426"/>
      </w:pPr>
    </w:p>
    <w:p w:rsidR="00576B56" w:rsidRPr="00AF5A13" w:rsidRDefault="00370F36" w:rsidP="00AF5A13">
      <w:pPr>
        <w:pStyle w:val="Paragraphedeliste"/>
        <w:numPr>
          <w:ilvl w:val="0"/>
          <w:numId w:val="3"/>
        </w:numPr>
        <w:pBdr>
          <w:top w:val="nil"/>
          <w:left w:val="nil"/>
          <w:bottom w:val="nil"/>
          <w:right w:val="nil"/>
          <w:between w:val="nil"/>
        </w:pBdr>
        <w:ind w:left="426"/>
        <w:jc w:val="both"/>
        <w:rPr>
          <w:color w:val="000000"/>
          <w:szCs w:val="22"/>
        </w:rPr>
      </w:pPr>
      <w:r w:rsidRPr="00AF5A13">
        <w:rPr>
          <w:color w:val="000000"/>
          <w:szCs w:val="22"/>
        </w:rPr>
        <w:t>améliorer la connaissance des enjeux de gestion par l’acquisition</w:t>
      </w:r>
      <w:r w:rsidRPr="00AF5A13">
        <w:rPr>
          <w:color w:val="000000"/>
          <w:szCs w:val="22"/>
        </w:rPr>
        <w:t xml:space="preserve"> de nouvelles informations et par une capitalisation et une valorisation des données ;</w:t>
      </w:r>
    </w:p>
    <w:p w:rsidR="00576B56" w:rsidRDefault="00576B56" w:rsidP="00AF5A13">
      <w:pPr>
        <w:ind w:left="426"/>
      </w:pPr>
    </w:p>
    <w:p w:rsidR="00576B56" w:rsidRPr="00AF5A13" w:rsidRDefault="00370F36" w:rsidP="00AF5A13">
      <w:pPr>
        <w:pStyle w:val="Paragraphedeliste"/>
        <w:numPr>
          <w:ilvl w:val="0"/>
          <w:numId w:val="3"/>
        </w:numPr>
        <w:pBdr>
          <w:top w:val="nil"/>
          <w:left w:val="nil"/>
          <w:bottom w:val="nil"/>
          <w:right w:val="nil"/>
          <w:between w:val="nil"/>
        </w:pBdr>
        <w:ind w:left="426"/>
        <w:jc w:val="both"/>
        <w:rPr>
          <w:color w:val="000000"/>
          <w:szCs w:val="22"/>
        </w:rPr>
      </w:pPr>
      <w:r w:rsidRPr="00AF5A13">
        <w:rPr>
          <w:color w:val="000000"/>
          <w:szCs w:val="22"/>
        </w:rPr>
        <w:t>sensibiliser les calédoniens aux enjeux de gestion de l’Espace maritime et en faire connaître les richesses ;</w:t>
      </w:r>
    </w:p>
    <w:p w:rsidR="00576B56" w:rsidRDefault="00576B56" w:rsidP="00AF5A13">
      <w:pPr>
        <w:ind w:left="426"/>
      </w:pPr>
    </w:p>
    <w:p w:rsidR="00576B56" w:rsidRPr="00AF5A13" w:rsidRDefault="00370F36" w:rsidP="00AF5A13">
      <w:pPr>
        <w:pStyle w:val="Paragraphedeliste"/>
        <w:numPr>
          <w:ilvl w:val="0"/>
          <w:numId w:val="3"/>
        </w:numPr>
        <w:pBdr>
          <w:top w:val="nil"/>
          <w:left w:val="nil"/>
          <w:bottom w:val="nil"/>
          <w:right w:val="nil"/>
          <w:between w:val="nil"/>
        </w:pBdr>
        <w:ind w:left="426"/>
        <w:jc w:val="both"/>
        <w:rPr>
          <w:color w:val="000000"/>
          <w:szCs w:val="22"/>
        </w:rPr>
      </w:pPr>
      <w:r w:rsidRPr="00AF5A13">
        <w:rPr>
          <w:color w:val="000000"/>
          <w:szCs w:val="22"/>
        </w:rPr>
        <w:t>contribuer à la mise en place d’une gestion d</w:t>
      </w:r>
      <w:r w:rsidR="00AF5A13">
        <w:rPr>
          <w:color w:val="000000"/>
          <w:szCs w:val="22"/>
        </w:rPr>
        <w:t>urable de la mer de C</w:t>
      </w:r>
      <w:r w:rsidRPr="00AF5A13">
        <w:rPr>
          <w:color w:val="000000"/>
          <w:szCs w:val="22"/>
        </w:rPr>
        <w:t>orail, favoriser son exploitation responsable, en concertation avec les quatre autres pays riverains ;</w:t>
      </w:r>
    </w:p>
    <w:p w:rsidR="00576B56" w:rsidRDefault="00576B56" w:rsidP="00AF5A13">
      <w:pPr>
        <w:ind w:left="426"/>
      </w:pPr>
    </w:p>
    <w:p w:rsidR="00576B56" w:rsidRPr="00AF5A13" w:rsidRDefault="00370F36" w:rsidP="00AF5A13">
      <w:pPr>
        <w:pStyle w:val="Paragraphedeliste"/>
        <w:numPr>
          <w:ilvl w:val="0"/>
          <w:numId w:val="3"/>
        </w:numPr>
        <w:pBdr>
          <w:top w:val="nil"/>
          <w:left w:val="nil"/>
          <w:bottom w:val="nil"/>
          <w:right w:val="nil"/>
          <w:between w:val="nil"/>
        </w:pBdr>
        <w:ind w:left="426"/>
        <w:jc w:val="both"/>
        <w:rPr>
          <w:color w:val="000000"/>
          <w:szCs w:val="22"/>
        </w:rPr>
      </w:pPr>
      <w:r w:rsidRPr="00AF5A13">
        <w:rPr>
          <w:color w:val="000000"/>
          <w:szCs w:val="22"/>
        </w:rPr>
        <w:t xml:space="preserve">contribuer au rayonnement et à l’intégration régionale de la Nouvelle-Calédonie ainsi qu’à la concrétisation des engagements </w:t>
      </w:r>
      <w:r w:rsidRPr="00AF5A13">
        <w:rPr>
          <w:color w:val="000000"/>
          <w:szCs w:val="22"/>
        </w:rPr>
        <w:t>multilatéraux de la Nouvelle-Calédonie dans le domaine de la gestion du milieu marin ;</w:t>
      </w:r>
    </w:p>
    <w:p w:rsidR="00576B56" w:rsidRDefault="00576B56" w:rsidP="00AF5A13">
      <w:pPr>
        <w:ind w:left="426"/>
      </w:pPr>
    </w:p>
    <w:p w:rsidR="00576B56" w:rsidRPr="00AF5A13" w:rsidRDefault="00370F36" w:rsidP="00AF5A13">
      <w:pPr>
        <w:pStyle w:val="Paragraphedeliste"/>
        <w:numPr>
          <w:ilvl w:val="0"/>
          <w:numId w:val="3"/>
        </w:numPr>
        <w:pBdr>
          <w:top w:val="nil"/>
          <w:left w:val="nil"/>
          <w:bottom w:val="nil"/>
          <w:right w:val="nil"/>
          <w:between w:val="nil"/>
        </w:pBdr>
        <w:ind w:left="426"/>
        <w:jc w:val="both"/>
        <w:rPr>
          <w:color w:val="000000"/>
          <w:szCs w:val="22"/>
        </w:rPr>
      </w:pPr>
      <w:r w:rsidRPr="00AF5A13">
        <w:rPr>
          <w:color w:val="000000"/>
          <w:szCs w:val="22"/>
        </w:rPr>
        <w:t xml:space="preserve">s’appuyer sur la visibilité internationale du parc </w:t>
      </w:r>
      <w:r w:rsidR="00AF5A13">
        <w:rPr>
          <w:color w:val="000000"/>
          <w:szCs w:val="22"/>
        </w:rPr>
        <w:t>naturel</w:t>
      </w:r>
      <w:r w:rsidRPr="00AF5A13">
        <w:rPr>
          <w:color w:val="000000"/>
          <w:szCs w:val="22"/>
        </w:rPr>
        <w:t xml:space="preserve"> et sur son cadre de gestion ambitieux pour développer les moyens alloués à sa gestion.</w:t>
      </w:r>
    </w:p>
    <w:p w:rsidR="00576B56" w:rsidRDefault="00576B56"/>
    <w:p w:rsidR="00576B56" w:rsidRDefault="00576B56"/>
    <w:p w:rsidR="00576B56" w:rsidRDefault="00AF5A13">
      <w:pPr>
        <w:keepNext/>
        <w:pBdr>
          <w:top w:val="nil"/>
          <w:left w:val="nil"/>
          <w:bottom w:val="nil"/>
          <w:right w:val="nil"/>
          <w:between w:val="nil"/>
        </w:pBdr>
        <w:jc w:val="center"/>
        <w:rPr>
          <w:b/>
          <w:color w:val="000000"/>
          <w:szCs w:val="22"/>
          <w:u w:val="single"/>
        </w:rPr>
      </w:pPr>
      <w:bookmarkStart w:id="0" w:name="_heading=h.gjdgxs" w:colFirst="0" w:colLast="0"/>
      <w:bookmarkEnd w:id="0"/>
      <w:r>
        <w:rPr>
          <w:b/>
          <w:color w:val="000000"/>
          <w:szCs w:val="22"/>
          <w:u w:val="single"/>
        </w:rPr>
        <w:t>Article 3</w:t>
      </w:r>
    </w:p>
    <w:p w:rsidR="00576B56" w:rsidRDefault="00576B56">
      <w:pPr>
        <w:keepNext/>
      </w:pPr>
    </w:p>
    <w:p w:rsidR="00AF5A13" w:rsidRDefault="00AF5A13">
      <w:pPr>
        <w:pBdr>
          <w:top w:val="nil"/>
          <w:left w:val="nil"/>
          <w:bottom w:val="nil"/>
          <w:right w:val="nil"/>
          <w:between w:val="nil"/>
        </w:pBdr>
        <w:jc w:val="both"/>
      </w:pPr>
    </w:p>
    <w:p w:rsidR="00576B56" w:rsidRDefault="00370F36">
      <w:pPr>
        <w:pBdr>
          <w:top w:val="nil"/>
          <w:left w:val="nil"/>
          <w:bottom w:val="nil"/>
          <w:right w:val="nil"/>
          <w:between w:val="nil"/>
        </w:pBdr>
        <w:jc w:val="both"/>
        <w:rPr>
          <w:color w:val="000000"/>
          <w:szCs w:val="22"/>
        </w:rPr>
      </w:pPr>
      <w:r>
        <w:rPr>
          <w:color w:val="000000"/>
          <w:szCs w:val="22"/>
        </w:rPr>
        <w:t xml:space="preserve">Le comité de gestion du parc comprend quatre collèges </w:t>
      </w:r>
      <w:r w:rsidRPr="00AF5A13">
        <w:rPr>
          <w:color w:val="000000"/>
          <w:szCs w:val="22"/>
        </w:rPr>
        <w:t>de huit membres chacun</w:t>
      </w:r>
      <w:r w:rsidR="00AF5A13" w:rsidRPr="00AF5A13">
        <w:rPr>
          <w:color w:val="000000"/>
          <w:szCs w:val="22"/>
        </w:rPr>
        <w:t xml:space="preserve"> </w:t>
      </w:r>
      <w:r>
        <w:rPr>
          <w:color w:val="000000"/>
          <w:szCs w:val="22"/>
        </w:rPr>
        <w:t>:</w:t>
      </w:r>
    </w:p>
    <w:p w:rsidR="00576B56" w:rsidRPr="00AF5A13" w:rsidRDefault="00576B56">
      <w:pPr>
        <w:rPr>
          <w:color w:val="000000"/>
          <w:szCs w:val="22"/>
        </w:rPr>
      </w:pPr>
    </w:p>
    <w:p w:rsidR="00576B56" w:rsidRPr="00AF5A13" w:rsidRDefault="00370F36" w:rsidP="00AF5A13">
      <w:pPr>
        <w:pStyle w:val="Paragraphedeliste"/>
        <w:numPr>
          <w:ilvl w:val="0"/>
          <w:numId w:val="4"/>
        </w:numPr>
        <w:pBdr>
          <w:top w:val="nil"/>
          <w:left w:val="nil"/>
          <w:bottom w:val="nil"/>
          <w:right w:val="nil"/>
          <w:between w:val="nil"/>
        </w:pBdr>
        <w:ind w:left="426"/>
        <w:jc w:val="both"/>
        <w:rPr>
          <w:color w:val="000000"/>
          <w:szCs w:val="22"/>
        </w:rPr>
      </w:pPr>
      <w:r w:rsidRPr="00AF5A13">
        <w:rPr>
          <w:color w:val="000000"/>
          <w:szCs w:val="22"/>
        </w:rPr>
        <w:t>le collège des institutions ;</w:t>
      </w:r>
    </w:p>
    <w:p w:rsidR="00576B56" w:rsidRPr="00AF5A13" w:rsidRDefault="00576B56" w:rsidP="00AF5A13">
      <w:pPr>
        <w:ind w:left="426"/>
        <w:rPr>
          <w:color w:val="000000"/>
          <w:szCs w:val="22"/>
        </w:rPr>
      </w:pPr>
    </w:p>
    <w:p w:rsidR="00576B56" w:rsidRPr="00AF5A13" w:rsidRDefault="00370F36" w:rsidP="00AF5A13">
      <w:pPr>
        <w:pStyle w:val="Paragraphedeliste"/>
        <w:numPr>
          <w:ilvl w:val="0"/>
          <w:numId w:val="4"/>
        </w:numPr>
        <w:pBdr>
          <w:top w:val="nil"/>
          <w:left w:val="nil"/>
          <w:bottom w:val="nil"/>
          <w:right w:val="nil"/>
          <w:between w:val="nil"/>
        </w:pBdr>
        <w:ind w:left="426"/>
        <w:jc w:val="both"/>
        <w:rPr>
          <w:color w:val="000000"/>
          <w:szCs w:val="22"/>
        </w:rPr>
      </w:pPr>
      <w:r w:rsidRPr="00AF5A13">
        <w:rPr>
          <w:color w:val="000000"/>
          <w:szCs w:val="22"/>
        </w:rPr>
        <w:t>le collège coutumier ;</w:t>
      </w:r>
    </w:p>
    <w:p w:rsidR="00576B56" w:rsidRPr="00AF5A13" w:rsidRDefault="00576B56" w:rsidP="00AF5A13">
      <w:pPr>
        <w:ind w:left="426"/>
        <w:rPr>
          <w:color w:val="000000"/>
          <w:szCs w:val="22"/>
        </w:rPr>
      </w:pPr>
    </w:p>
    <w:p w:rsidR="00576B56" w:rsidRPr="00AF5A13" w:rsidRDefault="00370F36" w:rsidP="00AF5A13">
      <w:pPr>
        <w:pStyle w:val="Paragraphedeliste"/>
        <w:numPr>
          <w:ilvl w:val="0"/>
          <w:numId w:val="4"/>
        </w:numPr>
        <w:pBdr>
          <w:top w:val="nil"/>
          <w:left w:val="nil"/>
          <w:bottom w:val="nil"/>
          <w:right w:val="nil"/>
          <w:between w:val="nil"/>
        </w:pBdr>
        <w:ind w:left="426"/>
        <w:jc w:val="both"/>
        <w:rPr>
          <w:color w:val="000000"/>
          <w:szCs w:val="22"/>
        </w:rPr>
      </w:pPr>
      <w:r w:rsidRPr="00AF5A13">
        <w:rPr>
          <w:color w:val="000000"/>
          <w:szCs w:val="22"/>
        </w:rPr>
        <w:t>le collège des acteurs socio-professionnels ;</w:t>
      </w:r>
    </w:p>
    <w:p w:rsidR="00576B56" w:rsidRPr="00AF5A13" w:rsidRDefault="00576B56" w:rsidP="00AF5A13">
      <w:pPr>
        <w:ind w:left="426"/>
        <w:rPr>
          <w:color w:val="000000"/>
          <w:szCs w:val="22"/>
        </w:rPr>
      </w:pPr>
    </w:p>
    <w:p w:rsidR="00576B56" w:rsidRPr="00AF5A13" w:rsidRDefault="00370F36" w:rsidP="00AF5A13">
      <w:pPr>
        <w:pStyle w:val="Paragraphedeliste"/>
        <w:numPr>
          <w:ilvl w:val="0"/>
          <w:numId w:val="4"/>
        </w:numPr>
        <w:pBdr>
          <w:top w:val="nil"/>
          <w:left w:val="nil"/>
          <w:bottom w:val="nil"/>
          <w:right w:val="nil"/>
          <w:between w:val="nil"/>
        </w:pBdr>
        <w:ind w:left="426"/>
        <w:jc w:val="both"/>
        <w:rPr>
          <w:color w:val="000000"/>
          <w:szCs w:val="22"/>
        </w:rPr>
      </w:pPr>
      <w:r w:rsidRPr="00AF5A13">
        <w:rPr>
          <w:color w:val="000000"/>
          <w:szCs w:val="22"/>
        </w:rPr>
        <w:t>le collège de la société civile.</w:t>
      </w:r>
    </w:p>
    <w:p w:rsidR="00576B56" w:rsidRDefault="00576B56"/>
    <w:p w:rsidR="00576B56" w:rsidRDefault="00370F36">
      <w:pPr>
        <w:pBdr>
          <w:top w:val="nil"/>
          <w:left w:val="nil"/>
          <w:bottom w:val="nil"/>
          <w:right w:val="nil"/>
          <w:between w:val="nil"/>
        </w:pBdr>
        <w:jc w:val="both"/>
        <w:rPr>
          <w:color w:val="000000"/>
          <w:szCs w:val="22"/>
        </w:rPr>
      </w:pPr>
      <w:r>
        <w:rPr>
          <w:color w:val="000000"/>
          <w:szCs w:val="22"/>
        </w:rPr>
        <w:t>Les membres des collèges sont désignés pour une durée de 5 ans, par décision conjointe du haut-commissaire de la République en Nouvelle-Calédonie et du président du gouvernement.</w:t>
      </w:r>
    </w:p>
    <w:p w:rsidR="00576B56" w:rsidRDefault="00576B56"/>
    <w:p w:rsidR="00576B56" w:rsidRPr="00AF5A13" w:rsidRDefault="00370F36">
      <w:pPr>
        <w:pBdr>
          <w:top w:val="nil"/>
          <w:left w:val="nil"/>
          <w:bottom w:val="nil"/>
          <w:right w:val="nil"/>
          <w:between w:val="nil"/>
        </w:pBdr>
        <w:jc w:val="both"/>
        <w:rPr>
          <w:color w:val="000000"/>
          <w:szCs w:val="22"/>
        </w:rPr>
      </w:pPr>
      <w:r w:rsidRPr="00AF5A13">
        <w:t xml:space="preserve">Le comité de gestion comprend également quatre personnalités qualifiées </w:t>
      </w:r>
      <w:r w:rsidRPr="00AF5A13">
        <w:t xml:space="preserve">désignées par le gouvernement de la Nouvelle-Calédonie au regard de leurs compétences en matière de protection et de gestion des ressources marines. </w:t>
      </w:r>
      <w:r w:rsidRPr="00AF5A13">
        <w:rPr>
          <w:color w:val="000000"/>
          <w:szCs w:val="22"/>
        </w:rPr>
        <w:t>    </w:t>
      </w:r>
    </w:p>
    <w:p w:rsidR="00576B56" w:rsidRDefault="00576B56">
      <w:pPr>
        <w:pBdr>
          <w:top w:val="nil"/>
          <w:left w:val="nil"/>
          <w:bottom w:val="nil"/>
          <w:right w:val="nil"/>
          <w:between w:val="nil"/>
        </w:pBdr>
        <w:jc w:val="both"/>
      </w:pPr>
    </w:p>
    <w:p w:rsidR="00576B56" w:rsidRDefault="00370F36">
      <w:pPr>
        <w:pBdr>
          <w:top w:val="nil"/>
          <w:left w:val="nil"/>
          <w:bottom w:val="nil"/>
          <w:right w:val="nil"/>
          <w:between w:val="nil"/>
        </w:pBdr>
        <w:jc w:val="both"/>
        <w:rPr>
          <w:color w:val="000000"/>
          <w:szCs w:val="22"/>
        </w:rPr>
      </w:pPr>
      <w:r>
        <w:rPr>
          <w:color w:val="000000"/>
          <w:szCs w:val="22"/>
        </w:rPr>
        <w:t>Le comité de gestion est ouvert à une représentation régionale et internationale avec avis consultati</w:t>
      </w:r>
      <w:r>
        <w:rPr>
          <w:color w:val="000000"/>
          <w:szCs w:val="22"/>
        </w:rPr>
        <w:t>f.</w:t>
      </w:r>
    </w:p>
    <w:p w:rsidR="00576B56" w:rsidRDefault="00576B56"/>
    <w:p w:rsidR="00576B56" w:rsidRDefault="00370F36">
      <w:pPr>
        <w:pBdr>
          <w:top w:val="nil"/>
          <w:left w:val="nil"/>
          <w:bottom w:val="nil"/>
          <w:right w:val="nil"/>
          <w:between w:val="nil"/>
        </w:pBdr>
        <w:jc w:val="both"/>
        <w:rPr>
          <w:color w:val="000000"/>
          <w:szCs w:val="22"/>
        </w:rPr>
      </w:pPr>
      <w:r>
        <w:rPr>
          <w:color w:val="000000"/>
          <w:szCs w:val="22"/>
        </w:rPr>
        <w:t>Le comité de gestion est coprésidé par le haut-commissaire de la République en Nouvelle-Calédonie ou son représentant et par le président du gouvernement de la Nouvelle-Calédonie ou son représentant.</w:t>
      </w:r>
    </w:p>
    <w:p w:rsidR="00576B56" w:rsidRDefault="00576B56"/>
    <w:p w:rsidR="00576B56" w:rsidRDefault="00576B56"/>
    <w:p w:rsidR="00576B56" w:rsidRDefault="00370F36">
      <w:pPr>
        <w:pBdr>
          <w:top w:val="nil"/>
          <w:left w:val="nil"/>
          <w:bottom w:val="nil"/>
          <w:right w:val="nil"/>
          <w:between w:val="nil"/>
        </w:pBdr>
        <w:jc w:val="both"/>
        <w:rPr>
          <w:i/>
          <w:color w:val="000000"/>
          <w:sz w:val="18"/>
          <w:szCs w:val="18"/>
        </w:rPr>
      </w:pPr>
      <w:r>
        <w:rPr>
          <w:i/>
          <w:color w:val="000000"/>
          <w:sz w:val="18"/>
          <w:szCs w:val="18"/>
        </w:rPr>
        <w:t>NB : Voir l’arrêté n° 2015-4552/GNC-Pr du 2 mars 2</w:t>
      </w:r>
      <w:r>
        <w:rPr>
          <w:i/>
          <w:color w:val="000000"/>
          <w:sz w:val="18"/>
          <w:szCs w:val="18"/>
        </w:rPr>
        <w:t>015 et l’arrêté n° 2018-169/GNC du 23 janvier 2018.</w:t>
      </w:r>
    </w:p>
    <w:p w:rsidR="00576B56" w:rsidRDefault="00576B56"/>
    <w:p w:rsidR="00576B56" w:rsidRDefault="00576B56"/>
    <w:p w:rsidR="00AF5A13" w:rsidRDefault="00AF5A13"/>
    <w:p w:rsidR="00AF5A13" w:rsidRDefault="00AF5A13"/>
    <w:p w:rsidR="00AF5A13" w:rsidRDefault="00AF5A13"/>
    <w:p w:rsidR="00AF5A13" w:rsidRDefault="00AF5A13"/>
    <w:p w:rsidR="00AF5A13" w:rsidRDefault="00AF5A13"/>
    <w:p w:rsidR="00576B56" w:rsidRDefault="00370F36">
      <w:pPr>
        <w:pBdr>
          <w:top w:val="nil"/>
          <w:left w:val="nil"/>
          <w:bottom w:val="nil"/>
          <w:right w:val="nil"/>
          <w:between w:val="nil"/>
        </w:pBdr>
        <w:jc w:val="center"/>
        <w:rPr>
          <w:b/>
          <w:color w:val="000000"/>
          <w:szCs w:val="22"/>
          <w:u w:val="single"/>
        </w:rPr>
      </w:pPr>
      <w:r>
        <w:rPr>
          <w:b/>
          <w:color w:val="000000"/>
          <w:szCs w:val="22"/>
          <w:u w:val="single"/>
        </w:rPr>
        <w:lastRenderedPageBreak/>
        <w:t xml:space="preserve">Article </w:t>
      </w:r>
      <w:r w:rsidR="00AF5A13">
        <w:rPr>
          <w:b/>
          <w:color w:val="000000"/>
          <w:szCs w:val="22"/>
          <w:u w:val="single"/>
        </w:rPr>
        <w:t>4</w:t>
      </w:r>
    </w:p>
    <w:p w:rsidR="00576B56" w:rsidRDefault="00576B56"/>
    <w:p w:rsidR="00576B56" w:rsidRDefault="00576B56"/>
    <w:p w:rsidR="00576B56" w:rsidRDefault="00370F36">
      <w:pPr>
        <w:pBdr>
          <w:top w:val="nil"/>
          <w:left w:val="nil"/>
          <w:bottom w:val="nil"/>
          <w:right w:val="nil"/>
          <w:between w:val="nil"/>
        </w:pBdr>
        <w:jc w:val="both"/>
        <w:rPr>
          <w:i/>
          <w:color w:val="000000"/>
          <w:sz w:val="18"/>
          <w:szCs w:val="18"/>
        </w:rPr>
      </w:pPr>
      <w:r>
        <w:rPr>
          <w:i/>
          <w:color w:val="000000"/>
          <w:sz w:val="18"/>
          <w:szCs w:val="18"/>
        </w:rPr>
        <w:t>Modifié par l’arrêté n° 2018-2249/GNC du 11 septembre 2018 – Art 8</w:t>
      </w:r>
    </w:p>
    <w:p w:rsidR="00576B56" w:rsidRDefault="00370F36">
      <w:pPr>
        <w:pBdr>
          <w:top w:val="nil"/>
          <w:left w:val="nil"/>
          <w:bottom w:val="nil"/>
          <w:right w:val="nil"/>
          <w:between w:val="nil"/>
        </w:pBdr>
        <w:jc w:val="both"/>
        <w:rPr>
          <w:i/>
          <w:color w:val="000000"/>
          <w:sz w:val="18"/>
          <w:szCs w:val="18"/>
        </w:rPr>
      </w:pPr>
      <w:r>
        <w:rPr>
          <w:i/>
          <w:color w:val="000000"/>
          <w:sz w:val="18"/>
          <w:szCs w:val="18"/>
        </w:rPr>
        <w:t>Modifié par l’arrêté n° 2019-2229/GNC du 22 octobre 2019 – Art. 9</w:t>
      </w:r>
    </w:p>
    <w:p w:rsidR="00576B56" w:rsidRDefault="00576B56"/>
    <w:p w:rsidR="00576B56" w:rsidRDefault="00576B56"/>
    <w:p w:rsidR="00576B56" w:rsidRDefault="00370F36">
      <w:pPr>
        <w:pBdr>
          <w:top w:val="nil"/>
          <w:left w:val="nil"/>
          <w:bottom w:val="nil"/>
          <w:right w:val="nil"/>
          <w:between w:val="nil"/>
        </w:pBdr>
        <w:jc w:val="both"/>
        <w:rPr>
          <w:color w:val="000000"/>
          <w:szCs w:val="22"/>
        </w:rPr>
      </w:pPr>
      <w:r>
        <w:rPr>
          <w:color w:val="000000"/>
          <w:szCs w:val="22"/>
        </w:rPr>
        <w:t xml:space="preserve">Le secrétariat du comité de gestion est assuré par </w:t>
      </w:r>
      <w:r w:rsidRPr="00AF5A13">
        <w:rPr>
          <w:color w:val="000000"/>
          <w:szCs w:val="22"/>
        </w:rPr>
        <w:t>le service du parc naturel de la mer de Corail et de la pêche de la Nouvelle-Calédonie</w:t>
      </w:r>
      <w:r>
        <w:rPr>
          <w:color w:val="000000"/>
          <w:szCs w:val="22"/>
        </w:rPr>
        <w:t>.</w:t>
      </w:r>
    </w:p>
    <w:p w:rsidR="00576B56" w:rsidRDefault="00576B56"/>
    <w:p w:rsidR="00576B56" w:rsidRDefault="00370F36">
      <w:pPr>
        <w:pBdr>
          <w:top w:val="nil"/>
          <w:left w:val="nil"/>
          <w:bottom w:val="nil"/>
          <w:right w:val="nil"/>
          <w:between w:val="nil"/>
        </w:pBdr>
        <w:jc w:val="both"/>
        <w:rPr>
          <w:color w:val="000000"/>
          <w:szCs w:val="22"/>
        </w:rPr>
      </w:pPr>
      <w:r>
        <w:rPr>
          <w:color w:val="000000"/>
          <w:szCs w:val="22"/>
        </w:rPr>
        <w:t>Le comité de gestion crée en tant que de besoin des groupes de travail qui rendent compte de leurs débats au comité de gestion.</w:t>
      </w:r>
    </w:p>
    <w:p w:rsidR="00576B56" w:rsidRDefault="00576B56"/>
    <w:p w:rsidR="00576B56" w:rsidRDefault="00370F36">
      <w:pPr>
        <w:pBdr>
          <w:top w:val="nil"/>
          <w:left w:val="nil"/>
          <w:bottom w:val="nil"/>
          <w:right w:val="nil"/>
          <w:between w:val="nil"/>
        </w:pBdr>
        <w:jc w:val="both"/>
        <w:rPr>
          <w:color w:val="000000"/>
          <w:szCs w:val="22"/>
        </w:rPr>
      </w:pPr>
      <w:r>
        <w:rPr>
          <w:color w:val="000000"/>
          <w:szCs w:val="22"/>
        </w:rPr>
        <w:t>Le comité de gestion est assisté</w:t>
      </w:r>
      <w:r>
        <w:rPr>
          <w:color w:val="000000"/>
          <w:szCs w:val="22"/>
        </w:rPr>
        <w:t xml:space="preserve"> dans ses travaux par un groupe de travail transversal dénommé « comité scientifique » qui est habilité à formuler des recommandations au comité de gestion et aux autres groupes de travail, à leur demande. Le président du comité scientifique ou, en cas d’a</w:t>
      </w:r>
      <w:r>
        <w:rPr>
          <w:color w:val="000000"/>
          <w:szCs w:val="22"/>
        </w:rPr>
        <w:t>bsence ou d’empêchement, le vice-président participe aux travaux du comité de gestion.</w:t>
      </w:r>
    </w:p>
    <w:p w:rsidR="00576B56" w:rsidRDefault="00576B56">
      <w:pPr>
        <w:pBdr>
          <w:top w:val="nil"/>
          <w:left w:val="nil"/>
          <w:bottom w:val="nil"/>
          <w:right w:val="nil"/>
          <w:between w:val="nil"/>
        </w:pBdr>
        <w:jc w:val="both"/>
      </w:pPr>
    </w:p>
    <w:p w:rsidR="00576B56" w:rsidRDefault="00576B56"/>
    <w:p w:rsidR="00576B56" w:rsidRDefault="00370F36">
      <w:pPr>
        <w:pBdr>
          <w:top w:val="nil"/>
          <w:left w:val="nil"/>
          <w:bottom w:val="nil"/>
          <w:right w:val="nil"/>
          <w:between w:val="nil"/>
        </w:pBdr>
        <w:jc w:val="both"/>
        <w:rPr>
          <w:color w:val="000000"/>
          <w:szCs w:val="22"/>
        </w:rPr>
      </w:pPr>
      <w:r>
        <w:rPr>
          <w:color w:val="000000"/>
          <w:szCs w:val="22"/>
        </w:rPr>
        <w:t>Le comité de gestion est assisté dans ses travaux par un groupe de travail transversal dénommé « comité d’harmonisation », composé de représentants de l’Etat, de l</w:t>
      </w:r>
      <w:r>
        <w:rPr>
          <w:color w:val="000000"/>
          <w:szCs w:val="22"/>
        </w:rPr>
        <w:t>a Nouvelle-Calédonie et des provinces, chargé de l’harmonisation des activités et des programmes de l’Etat, de la Nouvelle-Calédonie et des provinces à l’égard du parc, notamment en matière de protection des écosystèmes, de planification, de gestion, de dé</w:t>
      </w:r>
      <w:r>
        <w:rPr>
          <w:color w:val="000000"/>
          <w:szCs w:val="22"/>
        </w:rPr>
        <w:t>livrance de permis et autres autorisations, de consultation, de programme d’activités, de communication et de partage des infrastructures, installations et équipements.</w:t>
      </w:r>
    </w:p>
    <w:p w:rsidR="00576B56" w:rsidRDefault="00576B56"/>
    <w:p w:rsidR="00576B56" w:rsidRDefault="00576B56"/>
    <w:p w:rsidR="00576B56" w:rsidRDefault="00370F36">
      <w:pPr>
        <w:pBdr>
          <w:top w:val="nil"/>
          <w:left w:val="nil"/>
          <w:bottom w:val="nil"/>
          <w:right w:val="nil"/>
          <w:between w:val="nil"/>
        </w:pBdr>
        <w:jc w:val="center"/>
        <w:rPr>
          <w:b/>
          <w:color w:val="000000"/>
          <w:szCs w:val="22"/>
          <w:u w:val="single"/>
        </w:rPr>
      </w:pPr>
      <w:r>
        <w:rPr>
          <w:b/>
          <w:color w:val="000000"/>
          <w:szCs w:val="22"/>
          <w:u w:val="single"/>
        </w:rPr>
        <w:t xml:space="preserve">Article </w:t>
      </w:r>
      <w:r w:rsidR="000D70CC">
        <w:rPr>
          <w:b/>
          <w:color w:val="000000"/>
          <w:szCs w:val="22"/>
          <w:u w:val="single"/>
        </w:rPr>
        <w:t>5</w:t>
      </w:r>
    </w:p>
    <w:p w:rsidR="00576B56" w:rsidRDefault="00576B56"/>
    <w:p w:rsidR="000D70CC" w:rsidRDefault="000D70CC"/>
    <w:p w:rsidR="00576B56" w:rsidRPr="000D70CC" w:rsidRDefault="00370F36">
      <w:pPr>
        <w:jc w:val="both"/>
      </w:pPr>
      <w:r w:rsidRPr="000D70CC">
        <w:t>I.</w:t>
      </w:r>
      <w:r w:rsidR="000D70CC">
        <w:t xml:space="preserve"> </w:t>
      </w:r>
      <w:r w:rsidRPr="000D70CC">
        <w:t>- Le comité de gestion est convoqué par ses co-présidents. La convocation est adressée au moins quinze jours francs avant la réunion et en fixe le lieu, la date, l’heure et l’ordre du jour. En cas d’urgence, le délai peut être ramené à cinq jours francs.</w:t>
      </w:r>
      <w:r w:rsidRPr="000D70CC">
        <w:t xml:space="preserve"> </w:t>
      </w:r>
    </w:p>
    <w:p w:rsidR="00576B56" w:rsidRPr="000D70CC" w:rsidRDefault="00576B56">
      <w:pPr>
        <w:jc w:val="both"/>
      </w:pPr>
    </w:p>
    <w:p w:rsidR="00576B56" w:rsidRPr="000D70CC" w:rsidRDefault="00370F36">
      <w:pPr>
        <w:jc w:val="both"/>
      </w:pPr>
      <w:r w:rsidRPr="000D70CC">
        <w:t>II. - Le comité de gestion ne peut valablement délibérer que si au moins la moitié du nombre total de ses membres sont présents. Si le quorum n’est pas atteint, le comité est à nouveau convoqué sur le même ordre du jour dans un délai qui ne peut être in</w:t>
      </w:r>
      <w:r w:rsidRPr="000D70CC">
        <w:t>férieur à sept jours. Il délibère alors valablement sans condition de quorum.</w:t>
      </w:r>
    </w:p>
    <w:p w:rsidR="00576B56" w:rsidRPr="000D70CC" w:rsidRDefault="00576B56">
      <w:pPr>
        <w:jc w:val="both"/>
      </w:pPr>
    </w:p>
    <w:p w:rsidR="00576B56" w:rsidRPr="000D70CC" w:rsidRDefault="00370F36">
      <w:pPr>
        <w:jc w:val="both"/>
      </w:pPr>
      <w:r w:rsidRPr="000D70CC">
        <w:t>Sont considérés comme présents les membres du comité de gestion qui participent à ses réunions par un moyen de communication audiovisuelle permettant leur identification et leur</w:t>
      </w:r>
      <w:r w:rsidRPr="000D70CC">
        <w:t xml:space="preserve"> participation effective. </w:t>
      </w:r>
    </w:p>
    <w:p w:rsidR="00576B56" w:rsidRPr="000D70CC" w:rsidRDefault="00576B56">
      <w:pPr>
        <w:jc w:val="both"/>
      </w:pPr>
    </w:p>
    <w:p w:rsidR="00576B56" w:rsidRPr="000D70CC" w:rsidRDefault="00370F36">
      <w:pPr>
        <w:jc w:val="both"/>
      </w:pPr>
      <w:r w:rsidRPr="000D70CC">
        <w:t>III. - Les avis du comité sont rendus, dans la mesure du possible, par consensus entre ses membres, entendu comme l’absence d’opposition formelle au sens de l’avis proposé. Lorsqu’un tel consensus ne peut être atteint, l’avis es</w:t>
      </w:r>
      <w:r w:rsidRPr="000D70CC">
        <w:t>t rendu par les co-présidents.</w:t>
      </w:r>
    </w:p>
    <w:p w:rsidR="00576B56" w:rsidRPr="000D70CC" w:rsidRDefault="00576B56">
      <w:pPr>
        <w:jc w:val="both"/>
      </w:pPr>
    </w:p>
    <w:p w:rsidR="00576B56" w:rsidRPr="000D70CC" w:rsidRDefault="00370F36">
      <w:pPr>
        <w:jc w:val="both"/>
      </w:pPr>
      <w:r w:rsidRPr="000D70CC">
        <w:t xml:space="preserve">Le comité de gestion peut entendre toute personne dont l’avis est jugé utile, sur invitation de ses co-présidents. </w:t>
      </w:r>
    </w:p>
    <w:p w:rsidR="00576B56" w:rsidRPr="000D70CC" w:rsidRDefault="00576B56">
      <w:pPr>
        <w:jc w:val="both"/>
      </w:pPr>
    </w:p>
    <w:p w:rsidR="00576B56" w:rsidRPr="000D70CC" w:rsidRDefault="00370F36">
      <w:pPr>
        <w:jc w:val="both"/>
      </w:pPr>
      <w:r w:rsidRPr="000D70CC">
        <w:t>Les réunions du comité de gestion ne sont pas publiques.</w:t>
      </w:r>
    </w:p>
    <w:p w:rsidR="00576B56" w:rsidRPr="000D70CC" w:rsidRDefault="00576B56">
      <w:pPr>
        <w:jc w:val="both"/>
      </w:pPr>
    </w:p>
    <w:p w:rsidR="00576B56" w:rsidRPr="000D70CC" w:rsidRDefault="00370F36">
      <w:pPr>
        <w:jc w:val="both"/>
      </w:pPr>
      <w:r w:rsidRPr="000D70CC">
        <w:t>IV. - En cas d’urgence, les co-présidents peuvent</w:t>
      </w:r>
      <w:r w:rsidRPr="000D70CC">
        <w:t xml:space="preserve"> procéder, par voie dématérialisée, à la consultation à domicile des membres du comité de gestion. </w:t>
      </w:r>
    </w:p>
    <w:p w:rsidR="00576B56" w:rsidRPr="000D70CC" w:rsidRDefault="00576B56">
      <w:pPr>
        <w:jc w:val="both"/>
      </w:pPr>
    </w:p>
    <w:p w:rsidR="00576B56" w:rsidRPr="000D70CC" w:rsidRDefault="00370F36">
      <w:pPr>
        <w:jc w:val="both"/>
      </w:pPr>
      <w:r w:rsidRPr="000D70CC">
        <w:t>Ils fixent un délai de réponse qui ne peut être inférieur à cinq jours ouvrés. Ils recueillent les votes et les observations des membres du comité de gesti</w:t>
      </w:r>
      <w:r w:rsidRPr="000D70CC">
        <w:t xml:space="preserve">on. L’absence de réponse dans le délai imparti vaut avis favorable du membre consulté. </w:t>
      </w:r>
    </w:p>
    <w:p w:rsidR="00576B56" w:rsidRPr="000D70CC" w:rsidRDefault="00576B56">
      <w:pPr>
        <w:jc w:val="both"/>
      </w:pPr>
    </w:p>
    <w:p w:rsidR="00576B56" w:rsidRPr="000D70CC" w:rsidRDefault="00370F36">
      <w:pPr>
        <w:jc w:val="both"/>
      </w:pPr>
      <w:r w:rsidRPr="000D70CC">
        <w:t xml:space="preserve">Toutefois, si un tiers des membres en fait la demande écrite dans ce délai, les présidents réunissent le comité de gestion dans les conditions prévues au I. </w:t>
      </w:r>
    </w:p>
    <w:p w:rsidR="00576B56" w:rsidRPr="000D70CC" w:rsidRDefault="00576B56">
      <w:pPr>
        <w:jc w:val="both"/>
      </w:pPr>
    </w:p>
    <w:p w:rsidR="00576B56" w:rsidRPr="000D70CC" w:rsidRDefault="00370F36">
      <w:pPr>
        <w:jc w:val="both"/>
      </w:pPr>
      <w:r w:rsidRPr="000D70CC">
        <w:t>A l’issu</w:t>
      </w:r>
      <w:r w:rsidRPr="000D70CC">
        <w:t>e du délai de consultation, les avis rendus font l’objet d’un procès-verbal adressé aux membres du comité de gestion. Mention y est faite du nom des membres ayant formulé un avis expr</w:t>
      </w:r>
      <w:r w:rsidR="00007E15" w:rsidRPr="000D70CC">
        <w:t xml:space="preserve">ès </w:t>
      </w:r>
      <w:r w:rsidRPr="000D70CC">
        <w:t xml:space="preserve">et des membres ayant émis un avis favorable implicite. </w:t>
      </w:r>
    </w:p>
    <w:p w:rsidR="00576B56" w:rsidRPr="000D70CC" w:rsidRDefault="00576B56">
      <w:pPr>
        <w:jc w:val="both"/>
      </w:pPr>
    </w:p>
    <w:p w:rsidR="00576B56" w:rsidRPr="000D70CC" w:rsidRDefault="00370F36">
      <w:pPr>
        <w:jc w:val="both"/>
      </w:pPr>
      <w:r w:rsidRPr="000D70CC">
        <w:t>V. - Les modalités d’organisation et de fonctionnement qui ne sont pas définies par le présent arrêté sont fixées par un règlement intérieur adopté par le comité de gestion.</w:t>
      </w:r>
    </w:p>
    <w:p w:rsidR="00576B56" w:rsidRDefault="00576B56">
      <w:pPr>
        <w:rPr>
          <w:b/>
        </w:rPr>
      </w:pPr>
    </w:p>
    <w:p w:rsidR="00576B56" w:rsidRDefault="00576B56"/>
    <w:p w:rsidR="00576B56" w:rsidRDefault="00370F36">
      <w:pPr>
        <w:pBdr>
          <w:top w:val="nil"/>
          <w:left w:val="nil"/>
          <w:bottom w:val="nil"/>
          <w:right w:val="nil"/>
          <w:between w:val="nil"/>
        </w:pBdr>
        <w:jc w:val="center"/>
        <w:rPr>
          <w:b/>
          <w:color w:val="000000"/>
          <w:szCs w:val="22"/>
          <w:u w:val="single"/>
        </w:rPr>
      </w:pPr>
      <w:r>
        <w:rPr>
          <w:b/>
          <w:color w:val="000000"/>
          <w:szCs w:val="22"/>
          <w:u w:val="single"/>
        </w:rPr>
        <w:t>Article 8</w:t>
      </w:r>
    </w:p>
    <w:p w:rsidR="00576B56" w:rsidRDefault="00576B56"/>
    <w:p w:rsidR="00576B56" w:rsidRDefault="00576B56"/>
    <w:p w:rsidR="00576B56" w:rsidRDefault="00370F36">
      <w:pPr>
        <w:pBdr>
          <w:top w:val="nil"/>
          <w:left w:val="nil"/>
          <w:bottom w:val="nil"/>
          <w:right w:val="nil"/>
          <w:between w:val="nil"/>
        </w:pBdr>
        <w:jc w:val="both"/>
        <w:rPr>
          <w:color w:val="000000"/>
          <w:szCs w:val="22"/>
        </w:rPr>
      </w:pPr>
      <w:r>
        <w:rPr>
          <w:color w:val="000000"/>
          <w:szCs w:val="22"/>
        </w:rPr>
        <w:t>    Les informations concernant l</w:t>
      </w:r>
      <w:r>
        <w:rPr>
          <w:color w:val="000000"/>
          <w:szCs w:val="22"/>
        </w:rPr>
        <w:t xml:space="preserve">e parc </w:t>
      </w:r>
      <w:r w:rsidR="00AF5A13">
        <w:rPr>
          <w:color w:val="000000"/>
          <w:szCs w:val="22"/>
        </w:rPr>
        <w:t>naturel</w:t>
      </w:r>
      <w:r>
        <w:rPr>
          <w:color w:val="000000"/>
          <w:szCs w:val="22"/>
        </w:rPr>
        <w:t xml:space="preserve"> sont mises à la disposition du public, dans le respect de la réglementation.</w:t>
      </w:r>
    </w:p>
    <w:p w:rsidR="00576B56" w:rsidRDefault="00576B56"/>
    <w:p w:rsidR="00576B56" w:rsidRDefault="00576B56"/>
    <w:p w:rsidR="00576B56" w:rsidRDefault="00370F36">
      <w:pPr>
        <w:pBdr>
          <w:top w:val="nil"/>
          <w:left w:val="nil"/>
          <w:bottom w:val="nil"/>
          <w:right w:val="nil"/>
          <w:between w:val="nil"/>
        </w:pBdr>
        <w:jc w:val="center"/>
        <w:rPr>
          <w:b/>
          <w:color w:val="000000"/>
          <w:szCs w:val="22"/>
          <w:u w:val="single"/>
        </w:rPr>
      </w:pPr>
      <w:r>
        <w:rPr>
          <w:b/>
          <w:color w:val="000000"/>
          <w:szCs w:val="22"/>
          <w:u w:val="single"/>
        </w:rPr>
        <w:t>Article 9</w:t>
      </w:r>
    </w:p>
    <w:p w:rsidR="00576B56" w:rsidRDefault="00576B56"/>
    <w:p w:rsidR="00576B56" w:rsidRDefault="00576B56"/>
    <w:p w:rsidR="00576B56" w:rsidRDefault="00370F36">
      <w:pPr>
        <w:pBdr>
          <w:top w:val="nil"/>
          <w:left w:val="nil"/>
          <w:bottom w:val="nil"/>
          <w:right w:val="nil"/>
          <w:between w:val="nil"/>
        </w:pBdr>
        <w:jc w:val="both"/>
        <w:rPr>
          <w:color w:val="000000"/>
          <w:szCs w:val="22"/>
        </w:rPr>
      </w:pPr>
      <w:r>
        <w:rPr>
          <w:color w:val="000000"/>
          <w:szCs w:val="22"/>
        </w:rPr>
        <w:t xml:space="preserve">    Le présent arrêté sera transmis au haut-commissaire de la République et publié au </w:t>
      </w:r>
      <w:r w:rsidRPr="000D70CC">
        <w:rPr>
          <w:i/>
          <w:color w:val="000000"/>
          <w:szCs w:val="22"/>
        </w:rPr>
        <w:t>Journal officiel</w:t>
      </w:r>
      <w:r>
        <w:rPr>
          <w:color w:val="000000"/>
          <w:szCs w:val="22"/>
        </w:rPr>
        <w:t xml:space="preserve"> de la Nouvelle-Calédonie.</w:t>
      </w:r>
    </w:p>
    <w:p w:rsidR="00576B56" w:rsidRDefault="00576B56"/>
    <w:p w:rsidR="00576B56" w:rsidRDefault="00576B56">
      <w:bookmarkStart w:id="1" w:name="_GoBack"/>
      <w:bookmarkEnd w:id="1"/>
    </w:p>
    <w:sectPr w:rsidR="00576B56">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0F36">
      <w:r>
        <w:separator/>
      </w:r>
    </w:p>
  </w:endnote>
  <w:endnote w:type="continuationSeparator" w:id="0">
    <w:p w:rsidR="00000000" w:rsidRDefault="0037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F36" w:rsidRDefault="00370F3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B56" w:rsidRDefault="00576B56">
    <w:pPr>
      <w:pBdr>
        <w:top w:val="nil"/>
        <w:left w:val="nil"/>
        <w:bottom w:val="nil"/>
        <w:right w:val="nil"/>
        <w:between w:val="nil"/>
      </w:pBdr>
      <w:jc w:val="center"/>
      <w:rPr>
        <w:i/>
        <w:color w:val="000000"/>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F36" w:rsidRDefault="00370F3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0F36">
      <w:r>
        <w:separator/>
      </w:r>
    </w:p>
  </w:footnote>
  <w:footnote w:type="continuationSeparator" w:id="0">
    <w:p w:rsidR="00000000" w:rsidRDefault="00370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F36" w:rsidRDefault="00370F3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1532" o:spid="_x0000_s2050" type="#_x0000_t136" style="position:absolute;margin-left:0;margin-top:0;width:617.7pt;height:61.75pt;rotation:315;z-index:-251655168;mso-position-horizontal:center;mso-position-horizontal-relative:margin;mso-position-vertical:center;mso-position-vertical-relative:margin" o:allowincell="f" fillcolor="silver" stroked="f">
          <v:fill opacity=".5"/>
          <v:textpath style="font-family:&quot;Times New Roman&quot;;font-size:1pt" string="DOCUMENT DE TRAVAI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B56" w:rsidRDefault="00370F36">
    <w:pPr>
      <w:pBdr>
        <w:top w:val="nil"/>
        <w:left w:val="nil"/>
        <w:bottom w:val="nil"/>
        <w:right w:val="nil"/>
        <w:between w:val="nil"/>
      </w:pBdr>
      <w:rPr>
        <w:i/>
        <w:color w:val="000000"/>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1533" o:spid="_x0000_s2051" type="#_x0000_t136" style="position:absolute;margin-left:0;margin-top:0;width:617.7pt;height:61.75pt;rotation:315;z-index:-251653120;mso-position-horizontal:center;mso-position-horizontal-relative:margin;mso-position-vertical:center;mso-position-vertical-relative:margin" o:allowincell="f" fillcolor="silver" stroked="f">
          <v:fill opacity=".5"/>
          <v:textpath style="font-family:&quot;Times New Roman&quot;;font-size:1pt" string="DOCUMENT DE TRAVAI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F36" w:rsidRDefault="00370F3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1531" o:spid="_x0000_s2049" type="#_x0000_t136" style="position:absolute;margin-left:0;margin-top:0;width:617.7pt;height:61.75pt;rotation:315;z-index:-251657216;mso-position-horizontal:center;mso-position-horizontal-relative:margin;mso-position-vertical:center;mso-position-vertical-relative:margin" o:allowincell="f" fillcolor="silver" stroked="f">
          <v:fill opacity=".5"/>
          <v:textpath style="font-family:&quot;Times New Roman&quot;;font-size:1pt" string="DOCUMENT DE TRAVAI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83D11"/>
    <w:multiLevelType w:val="hybridMultilevel"/>
    <w:tmpl w:val="94AAA1C6"/>
    <w:lvl w:ilvl="0" w:tplc="98B85B86">
      <w:numFmt w:val="bullet"/>
      <w:lvlText w:val="–"/>
      <w:lvlJc w:val="left"/>
      <w:pPr>
        <w:ind w:left="585" w:hanging="360"/>
      </w:pPr>
      <w:rPr>
        <w:rFonts w:ascii="Times New Roman" w:eastAsia="Times New Roman" w:hAnsi="Times New Roman" w:cs="Times New Roman" w:hint="default"/>
      </w:rPr>
    </w:lvl>
    <w:lvl w:ilvl="1" w:tplc="040C0003" w:tentative="1">
      <w:start w:val="1"/>
      <w:numFmt w:val="bullet"/>
      <w:lvlText w:val="o"/>
      <w:lvlJc w:val="left"/>
      <w:pPr>
        <w:ind w:left="1305" w:hanging="360"/>
      </w:pPr>
      <w:rPr>
        <w:rFonts w:ascii="Courier New" w:hAnsi="Courier New" w:cs="Courier New" w:hint="default"/>
      </w:rPr>
    </w:lvl>
    <w:lvl w:ilvl="2" w:tplc="040C0005" w:tentative="1">
      <w:start w:val="1"/>
      <w:numFmt w:val="bullet"/>
      <w:lvlText w:val=""/>
      <w:lvlJc w:val="left"/>
      <w:pPr>
        <w:ind w:left="2025" w:hanging="360"/>
      </w:pPr>
      <w:rPr>
        <w:rFonts w:ascii="Wingdings" w:hAnsi="Wingdings" w:hint="default"/>
      </w:rPr>
    </w:lvl>
    <w:lvl w:ilvl="3" w:tplc="040C0001" w:tentative="1">
      <w:start w:val="1"/>
      <w:numFmt w:val="bullet"/>
      <w:lvlText w:val=""/>
      <w:lvlJc w:val="left"/>
      <w:pPr>
        <w:ind w:left="2745" w:hanging="360"/>
      </w:pPr>
      <w:rPr>
        <w:rFonts w:ascii="Symbol" w:hAnsi="Symbol" w:hint="default"/>
      </w:rPr>
    </w:lvl>
    <w:lvl w:ilvl="4" w:tplc="040C0003" w:tentative="1">
      <w:start w:val="1"/>
      <w:numFmt w:val="bullet"/>
      <w:lvlText w:val="o"/>
      <w:lvlJc w:val="left"/>
      <w:pPr>
        <w:ind w:left="3465" w:hanging="360"/>
      </w:pPr>
      <w:rPr>
        <w:rFonts w:ascii="Courier New" w:hAnsi="Courier New" w:cs="Courier New" w:hint="default"/>
      </w:rPr>
    </w:lvl>
    <w:lvl w:ilvl="5" w:tplc="040C0005" w:tentative="1">
      <w:start w:val="1"/>
      <w:numFmt w:val="bullet"/>
      <w:lvlText w:val=""/>
      <w:lvlJc w:val="left"/>
      <w:pPr>
        <w:ind w:left="4185" w:hanging="360"/>
      </w:pPr>
      <w:rPr>
        <w:rFonts w:ascii="Wingdings" w:hAnsi="Wingdings" w:hint="default"/>
      </w:rPr>
    </w:lvl>
    <w:lvl w:ilvl="6" w:tplc="040C0001" w:tentative="1">
      <w:start w:val="1"/>
      <w:numFmt w:val="bullet"/>
      <w:lvlText w:val=""/>
      <w:lvlJc w:val="left"/>
      <w:pPr>
        <w:ind w:left="4905" w:hanging="360"/>
      </w:pPr>
      <w:rPr>
        <w:rFonts w:ascii="Symbol" w:hAnsi="Symbol" w:hint="default"/>
      </w:rPr>
    </w:lvl>
    <w:lvl w:ilvl="7" w:tplc="040C0003" w:tentative="1">
      <w:start w:val="1"/>
      <w:numFmt w:val="bullet"/>
      <w:lvlText w:val="o"/>
      <w:lvlJc w:val="left"/>
      <w:pPr>
        <w:ind w:left="5625" w:hanging="360"/>
      </w:pPr>
      <w:rPr>
        <w:rFonts w:ascii="Courier New" w:hAnsi="Courier New" w:cs="Courier New" w:hint="default"/>
      </w:rPr>
    </w:lvl>
    <w:lvl w:ilvl="8" w:tplc="040C0005" w:tentative="1">
      <w:start w:val="1"/>
      <w:numFmt w:val="bullet"/>
      <w:lvlText w:val=""/>
      <w:lvlJc w:val="left"/>
      <w:pPr>
        <w:ind w:left="6345" w:hanging="360"/>
      </w:pPr>
      <w:rPr>
        <w:rFonts w:ascii="Wingdings" w:hAnsi="Wingdings" w:hint="default"/>
      </w:rPr>
    </w:lvl>
  </w:abstractNum>
  <w:abstractNum w:abstractNumId="1">
    <w:nsid w:val="208369E6"/>
    <w:multiLevelType w:val="hybridMultilevel"/>
    <w:tmpl w:val="B1629D6A"/>
    <w:lvl w:ilvl="0" w:tplc="0ED0B8CE">
      <w:numFmt w:val="bullet"/>
      <w:lvlText w:val="-"/>
      <w:lvlJc w:val="left"/>
      <w:pPr>
        <w:ind w:left="945" w:hanging="360"/>
      </w:pPr>
      <w:rPr>
        <w:rFonts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2">
    <w:nsid w:val="2AB36276"/>
    <w:multiLevelType w:val="hybridMultilevel"/>
    <w:tmpl w:val="02EC9292"/>
    <w:lvl w:ilvl="0" w:tplc="98B85B8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1FA1EE1"/>
    <w:multiLevelType w:val="hybridMultilevel"/>
    <w:tmpl w:val="8DDA7424"/>
    <w:lvl w:ilvl="0" w:tplc="98B85B8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edit="trackedChanges" w:enforcement="1" w:cryptProviderType="rsaFull" w:cryptAlgorithmClass="hash" w:cryptAlgorithmType="typeAny" w:cryptAlgorithmSid="4" w:cryptSpinCount="100000" w:hash="FXYFn95I16FM3HX15VPfrdMfCds=" w:salt="6k+QnYZoBKbH1Hme4FNWIg=="/>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576B56"/>
    <w:rsid w:val="00007E15"/>
    <w:rsid w:val="000D70CC"/>
    <w:rsid w:val="00370F36"/>
    <w:rsid w:val="00576B56"/>
    <w:rsid w:val="00AF5A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5C0"/>
    <w:rPr>
      <w:szCs w:val="24"/>
    </w:rPr>
  </w:style>
  <w:style w:type="paragraph" w:styleId="Titre1">
    <w:name w:val="heading 1"/>
    <w:basedOn w:val="Normal"/>
    <w:next w:val="Normal"/>
    <w:qFormat/>
    <w:rsid w:val="00DE55C0"/>
    <w:pPr>
      <w:keepNext/>
      <w:jc w:val="center"/>
      <w:outlineLvl w:val="0"/>
    </w:pPr>
    <w:rPr>
      <w:rFonts w:cs="Arial"/>
      <w:b/>
      <w:bCs/>
      <w:kern w:val="32"/>
      <w:szCs w:val="32"/>
    </w:rPr>
  </w:style>
  <w:style w:type="paragraph" w:styleId="Titre2">
    <w:name w:val="heading 2"/>
    <w:basedOn w:val="Normal"/>
    <w:next w:val="Normal"/>
    <w:qFormat/>
    <w:rsid w:val="00DE55C0"/>
    <w:pPr>
      <w:keepNext/>
      <w:jc w:val="center"/>
      <w:outlineLvl w:val="1"/>
    </w:pPr>
    <w:rPr>
      <w:rFonts w:cs="Arial"/>
      <w:b/>
      <w:bCs/>
      <w:iCs/>
      <w:szCs w:val="28"/>
    </w:rPr>
  </w:style>
  <w:style w:type="paragraph" w:styleId="Titre3">
    <w:name w:val="heading 3"/>
    <w:basedOn w:val="Normal"/>
    <w:next w:val="Normal"/>
    <w:qFormat/>
    <w:rsid w:val="00DE55C0"/>
    <w:pPr>
      <w:keepNext/>
      <w:jc w:val="center"/>
      <w:outlineLvl w:val="2"/>
    </w:pPr>
    <w:rPr>
      <w:rFonts w:cs="Arial"/>
      <w:b/>
      <w:bCs/>
      <w:i/>
      <w:szCs w:val="26"/>
    </w:rPr>
  </w:style>
  <w:style w:type="paragraph" w:styleId="Titre4">
    <w:name w:val="heading 4"/>
    <w:basedOn w:val="Normal"/>
    <w:next w:val="Normal"/>
    <w:qFormat/>
    <w:rsid w:val="00DE55C0"/>
    <w:pPr>
      <w:keepNext/>
      <w:jc w:val="center"/>
      <w:outlineLvl w:val="3"/>
    </w:pPr>
    <w:rPr>
      <w:bCs/>
      <w:i/>
      <w:szCs w:val="28"/>
    </w:rPr>
  </w:style>
  <w:style w:type="paragraph" w:styleId="Titre5">
    <w:name w:val="heading 5"/>
    <w:basedOn w:val="Normal"/>
    <w:next w:val="Normal"/>
    <w:qFormat/>
    <w:rsid w:val="00DE55C0"/>
    <w:pPr>
      <w:jc w:val="center"/>
      <w:outlineLvl w:val="4"/>
    </w:pPr>
    <w:rPr>
      <w:bCs/>
      <w:i/>
      <w:iCs/>
      <w:szCs w:val="26"/>
    </w:rPr>
  </w:style>
  <w:style w:type="paragraph" w:styleId="Titre6">
    <w:name w:val="heading 6"/>
    <w:basedOn w:val="Normal"/>
    <w:next w:val="Normal"/>
    <w:qFormat/>
    <w:rsid w:val="00DE55C0"/>
    <w:pPr>
      <w:jc w:val="center"/>
      <w:outlineLvl w:val="5"/>
    </w:pPr>
    <w:rPr>
      <w:bCs/>
      <w:i/>
      <w:szCs w:val="22"/>
    </w:rPr>
  </w:style>
  <w:style w:type="paragraph" w:styleId="Titre7">
    <w:name w:val="heading 7"/>
    <w:basedOn w:val="Normal"/>
    <w:next w:val="Normal"/>
    <w:qFormat/>
    <w:rsid w:val="00DE55C0"/>
    <w:pPr>
      <w:jc w:val="center"/>
      <w:outlineLvl w:val="6"/>
    </w:pPr>
    <w:rPr>
      <w:i/>
    </w:rPr>
  </w:style>
  <w:style w:type="paragraph" w:styleId="Titre8">
    <w:name w:val="heading 8"/>
    <w:basedOn w:val="Normal"/>
    <w:next w:val="Normal"/>
    <w:qFormat/>
    <w:rsid w:val="00DE55C0"/>
    <w:pPr>
      <w:jc w:val="center"/>
      <w:outlineLvl w:val="7"/>
    </w:pPr>
    <w:rPr>
      <w:i/>
      <w:iCs/>
    </w:rPr>
  </w:style>
  <w:style w:type="paragraph" w:styleId="Titre9">
    <w:name w:val="heading 9"/>
    <w:basedOn w:val="Normal"/>
    <w:next w:val="Normal"/>
    <w:qFormat/>
    <w:rsid w:val="00DE55C0"/>
    <w:pPr>
      <w:jc w:val="center"/>
      <w:outlineLvl w:val="8"/>
    </w:pPr>
    <w:rPr>
      <w:rFonts w:cs="Arial"/>
      <w: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tte">
    <w:name w:val="header"/>
    <w:basedOn w:val="Normal"/>
    <w:semiHidden/>
    <w:rsid w:val="00DE55C0"/>
    <w:pPr>
      <w:tabs>
        <w:tab w:val="center" w:pos="4536"/>
        <w:tab w:val="right" w:pos="9072"/>
      </w:tabs>
    </w:pPr>
  </w:style>
  <w:style w:type="paragraph" w:customStyle="1" w:styleId="Source">
    <w:name w:val="Source"/>
    <w:basedOn w:val="Normal"/>
    <w:rsid w:val="00DE55C0"/>
    <w:rPr>
      <w:i/>
      <w:sz w:val="18"/>
    </w:rPr>
  </w:style>
  <w:style w:type="paragraph" w:styleId="Pieddepage">
    <w:name w:val="footer"/>
    <w:basedOn w:val="Normal"/>
    <w:semiHidden/>
    <w:rsid w:val="00DE55C0"/>
    <w:pPr>
      <w:tabs>
        <w:tab w:val="center" w:pos="4536"/>
        <w:tab w:val="right" w:pos="9072"/>
      </w:tabs>
      <w:jc w:val="right"/>
    </w:pPr>
    <w:rPr>
      <w:sz w:val="20"/>
    </w:rPr>
  </w:style>
  <w:style w:type="paragraph" w:customStyle="1" w:styleId="Commentaireplan">
    <w:name w:val="Commentaire plan"/>
    <w:basedOn w:val="Normal"/>
    <w:rsid w:val="00DE55C0"/>
    <w:pPr>
      <w:jc w:val="both"/>
    </w:pPr>
    <w:rPr>
      <w:i/>
      <w:sz w:val="18"/>
    </w:rPr>
  </w:style>
  <w:style w:type="paragraph" w:customStyle="1" w:styleId="Historiquetexte">
    <w:name w:val="Historique texte"/>
    <w:basedOn w:val="Normal"/>
    <w:rsid w:val="00DE55C0"/>
    <w:pPr>
      <w:jc w:val="both"/>
    </w:pPr>
    <w:rPr>
      <w:bCs/>
      <w:i/>
      <w:iCs/>
      <w:sz w:val="18"/>
      <w:szCs w:val="18"/>
    </w:rPr>
  </w:style>
  <w:style w:type="paragraph" w:customStyle="1" w:styleId="Commentairetexte">
    <w:name w:val="Commentaire texte"/>
    <w:basedOn w:val="Normal"/>
    <w:next w:val="Normal"/>
    <w:rsid w:val="00DE55C0"/>
    <w:pPr>
      <w:jc w:val="both"/>
    </w:pPr>
    <w:rPr>
      <w:i/>
      <w:sz w:val="18"/>
    </w:rPr>
  </w:style>
  <w:style w:type="paragraph" w:customStyle="1" w:styleId="Numroarticle">
    <w:name w:val="Numéro article"/>
    <w:basedOn w:val="Normal"/>
    <w:rsid w:val="00DE55C0"/>
    <w:pPr>
      <w:jc w:val="center"/>
    </w:pPr>
    <w:rPr>
      <w:b/>
      <w:u w:val="single"/>
    </w:rPr>
  </w:style>
  <w:style w:type="paragraph" w:customStyle="1" w:styleId="Historiqueplan">
    <w:name w:val="Historique plan"/>
    <w:basedOn w:val="Normal"/>
    <w:rsid w:val="00DE55C0"/>
    <w:pPr>
      <w:jc w:val="center"/>
    </w:pPr>
    <w:rPr>
      <w:i/>
      <w:sz w:val="18"/>
    </w:rPr>
  </w:style>
  <w:style w:type="paragraph" w:customStyle="1" w:styleId="Historiquearticle">
    <w:name w:val="Historique article"/>
    <w:basedOn w:val="Normal"/>
    <w:rsid w:val="00DE55C0"/>
    <w:pPr>
      <w:jc w:val="both"/>
    </w:pPr>
    <w:rPr>
      <w:i/>
      <w:sz w:val="18"/>
    </w:rPr>
  </w:style>
  <w:style w:type="paragraph" w:customStyle="1" w:styleId="Textearticle">
    <w:name w:val="Texte article"/>
    <w:basedOn w:val="Normal"/>
    <w:rsid w:val="00DE55C0"/>
    <w:pPr>
      <w:jc w:val="both"/>
    </w:pPr>
  </w:style>
  <w:style w:type="paragraph" w:customStyle="1" w:styleId="Commentairearticle">
    <w:name w:val="Commentaire article"/>
    <w:basedOn w:val="Normal"/>
    <w:rsid w:val="00DE55C0"/>
    <w:pPr>
      <w:jc w:val="both"/>
    </w:pPr>
    <w:rPr>
      <w:i/>
      <w:sz w:val="18"/>
    </w:rPr>
  </w:style>
  <w:style w:type="paragraph" w:customStyle="1" w:styleId="Datemisejour">
    <w:name w:val="Date mise à jour"/>
    <w:basedOn w:val="Normal"/>
    <w:rsid w:val="00DE55C0"/>
    <w:pPr>
      <w:jc w:val="center"/>
    </w:pPr>
    <w:rPr>
      <w:bCs/>
      <w:i/>
      <w:sz w:val="18"/>
      <w:szCs w:val="28"/>
    </w:rPr>
  </w:style>
  <w:style w:type="paragraph" w:customStyle="1" w:styleId="Applicationtexte">
    <w:name w:val="Application texte"/>
    <w:basedOn w:val="Normal"/>
    <w:rsid w:val="00DE55C0"/>
    <w:pPr>
      <w:jc w:val="both"/>
    </w:pPr>
    <w:rPr>
      <w:i/>
      <w:sz w:val="18"/>
    </w:rPr>
  </w:style>
  <w:style w:type="paragraph" w:customStyle="1" w:styleId="Titretexte">
    <w:name w:val="Titre texte"/>
    <w:basedOn w:val="Normal"/>
    <w:rsid w:val="00DE55C0"/>
    <w:pPr>
      <w:pBdr>
        <w:top w:val="double" w:sz="4" w:space="15" w:color="auto"/>
        <w:left w:val="double" w:sz="4" w:space="4" w:color="auto"/>
        <w:bottom w:val="double" w:sz="4" w:space="15" w:color="auto"/>
        <w:right w:val="double" w:sz="4" w:space="4" w:color="auto"/>
      </w:pBdr>
      <w:shd w:val="clear" w:color="auto" w:fill="C0C0C0"/>
      <w:jc w:val="center"/>
    </w:pPr>
    <w:rPr>
      <w:b/>
      <w:bCs/>
      <w:sz w:val="28"/>
      <w:szCs w:val="28"/>
    </w:rPr>
  </w:style>
  <w:style w:type="paragraph" w:customStyle="1" w:styleId="Soustitretexte">
    <w:name w:val="Sous titre texte"/>
    <w:basedOn w:val="Normal"/>
    <w:rsid w:val="00DE55C0"/>
    <w:pPr>
      <w:pBdr>
        <w:top w:val="double" w:sz="4" w:space="15" w:color="auto"/>
        <w:left w:val="double" w:sz="4" w:space="4" w:color="auto"/>
        <w:bottom w:val="double" w:sz="4" w:space="15" w:color="auto"/>
        <w:right w:val="double" w:sz="4" w:space="4" w:color="auto"/>
      </w:pBdr>
      <w:shd w:val="clear" w:color="auto" w:fill="C0C0C0"/>
      <w:jc w:val="center"/>
    </w:pPr>
    <w:rPr>
      <w:b/>
      <w:bCs/>
      <w:i/>
      <w:iCs/>
      <w:sz w:val="28"/>
      <w:szCs w:val="28"/>
    </w:rPr>
  </w:style>
  <w:style w:type="paragraph" w:customStyle="1" w:styleId="Rfrencetexte">
    <w:name w:val="Référence texte"/>
    <w:basedOn w:val="Pieddepage"/>
    <w:rsid w:val="00DE55C0"/>
    <w:pPr>
      <w:jc w:val="center"/>
    </w:pPr>
    <w:rPr>
      <w:i/>
      <w:sz w:val="18"/>
    </w:rPr>
  </w:style>
  <w:style w:type="paragraph" w:styleId="TM1">
    <w:name w:val="toc 1"/>
    <w:basedOn w:val="Normal"/>
    <w:next w:val="Normal"/>
    <w:autoRedefine/>
    <w:semiHidden/>
    <w:rsid w:val="00DE55C0"/>
    <w:pPr>
      <w:tabs>
        <w:tab w:val="right" w:leader="dot" w:pos="9639"/>
      </w:tabs>
      <w:spacing w:before="120"/>
    </w:pPr>
    <w:rPr>
      <w:b/>
      <w:bCs/>
      <w:i/>
      <w:iCs/>
      <w:szCs w:val="28"/>
    </w:rPr>
  </w:style>
  <w:style w:type="paragraph" w:styleId="TM2">
    <w:name w:val="toc 2"/>
    <w:basedOn w:val="Normal"/>
    <w:next w:val="Normal"/>
    <w:autoRedefine/>
    <w:semiHidden/>
    <w:rsid w:val="00DE55C0"/>
    <w:pPr>
      <w:tabs>
        <w:tab w:val="right" w:leader="dot" w:pos="9639"/>
      </w:tabs>
      <w:spacing w:before="120"/>
      <w:ind w:left="284"/>
    </w:pPr>
    <w:rPr>
      <w:b/>
      <w:bCs/>
      <w:szCs w:val="26"/>
    </w:rPr>
  </w:style>
  <w:style w:type="paragraph" w:styleId="TM3">
    <w:name w:val="toc 3"/>
    <w:basedOn w:val="Normal"/>
    <w:next w:val="Normal"/>
    <w:autoRedefine/>
    <w:semiHidden/>
    <w:rsid w:val="00DE55C0"/>
    <w:pPr>
      <w:tabs>
        <w:tab w:val="right" w:leader="dot" w:pos="9639"/>
      </w:tabs>
      <w:ind w:left="567"/>
    </w:pPr>
  </w:style>
  <w:style w:type="paragraph" w:styleId="TM4">
    <w:name w:val="toc 4"/>
    <w:basedOn w:val="Normal"/>
    <w:next w:val="Normal"/>
    <w:autoRedefine/>
    <w:semiHidden/>
    <w:rsid w:val="00DE55C0"/>
    <w:pPr>
      <w:tabs>
        <w:tab w:val="right" w:leader="dot" w:pos="9639"/>
      </w:tabs>
      <w:ind w:left="851"/>
    </w:pPr>
    <w:rPr>
      <w:i/>
    </w:rPr>
  </w:style>
  <w:style w:type="paragraph" w:styleId="TM5">
    <w:name w:val="toc 5"/>
    <w:basedOn w:val="Normal"/>
    <w:next w:val="Normal"/>
    <w:autoRedefine/>
    <w:semiHidden/>
    <w:rsid w:val="00DE55C0"/>
    <w:pPr>
      <w:ind w:left="1134"/>
    </w:pPr>
    <w:rPr>
      <w:sz w:val="20"/>
    </w:rPr>
  </w:style>
  <w:style w:type="paragraph" w:styleId="TM6">
    <w:name w:val="toc 6"/>
    <w:basedOn w:val="Normal"/>
    <w:next w:val="Normal"/>
    <w:autoRedefine/>
    <w:semiHidden/>
    <w:rsid w:val="00DE55C0"/>
    <w:pPr>
      <w:ind w:left="1418"/>
    </w:pPr>
    <w:rPr>
      <w:sz w:val="20"/>
    </w:rPr>
  </w:style>
  <w:style w:type="paragraph" w:styleId="TM7">
    <w:name w:val="toc 7"/>
    <w:basedOn w:val="Normal"/>
    <w:next w:val="Normal"/>
    <w:autoRedefine/>
    <w:semiHidden/>
    <w:rsid w:val="00DE55C0"/>
    <w:pPr>
      <w:ind w:left="1701"/>
    </w:pPr>
    <w:rPr>
      <w:sz w:val="20"/>
    </w:rPr>
  </w:style>
  <w:style w:type="paragraph" w:styleId="TM8">
    <w:name w:val="toc 8"/>
    <w:basedOn w:val="Normal"/>
    <w:next w:val="Normal"/>
    <w:autoRedefine/>
    <w:semiHidden/>
    <w:rsid w:val="00DE55C0"/>
    <w:pPr>
      <w:ind w:left="1985"/>
    </w:pPr>
    <w:rPr>
      <w:sz w:val="20"/>
    </w:rPr>
  </w:style>
  <w:style w:type="paragraph" w:styleId="TM9">
    <w:name w:val="toc 9"/>
    <w:basedOn w:val="Normal"/>
    <w:next w:val="Normal"/>
    <w:autoRedefine/>
    <w:semiHidden/>
    <w:rsid w:val="00DE55C0"/>
    <w:pPr>
      <w:ind w:left="2268"/>
    </w:pPr>
    <w:rPr>
      <w:i/>
      <w:sz w:val="20"/>
    </w:rPr>
  </w:style>
  <w:style w:type="character" w:styleId="Lienhypertexte">
    <w:name w:val="Hyperlink"/>
    <w:basedOn w:val="Policepardfaut"/>
    <w:semiHidden/>
    <w:rsid w:val="00DE55C0"/>
    <w:rPr>
      <w:color w:val="0000FF"/>
      <w:u w:val="single"/>
    </w:rPr>
  </w:style>
  <w:style w:type="paragraph" w:customStyle="1" w:styleId="TMarticle">
    <w:name w:val="TM article"/>
    <w:basedOn w:val="Normal"/>
    <w:rsid w:val="00DE55C0"/>
    <w:pPr>
      <w:ind w:left="1701"/>
    </w:pPr>
  </w:style>
  <w:style w:type="paragraph" w:customStyle="1" w:styleId="Lienarticle">
    <w:name w:val="Lien article"/>
    <w:basedOn w:val="Normal"/>
    <w:rsid w:val="00DE55C0"/>
    <w:rPr>
      <w:sz w:val="18"/>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57" w:type="dxa"/>
        <w:bottom w:w="0" w:type="dxa"/>
        <w:right w:w="57" w:type="dxa"/>
      </w:tblCellMar>
    </w:tblPr>
  </w:style>
  <w:style w:type="table" w:customStyle="1" w:styleId="a0">
    <w:basedOn w:val="TableNormal0"/>
    <w:tblPr>
      <w:tblStyleRowBandSize w:val="1"/>
      <w:tblStyleColBandSize w:val="1"/>
      <w:tblCellMar>
        <w:top w:w="0" w:type="dxa"/>
        <w:left w:w="57" w:type="dxa"/>
        <w:bottom w:w="0" w:type="dxa"/>
        <w:right w:w="57" w:type="dxa"/>
      </w:tblCellMar>
    </w:tblPr>
  </w:style>
  <w:style w:type="character" w:styleId="Marquedecommentaire">
    <w:name w:val="annotation reference"/>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link w:val="Commentaire"/>
    <w:uiPriority w:val="99"/>
    <w:semiHidden/>
    <w:rPr>
      <w:sz w:val="20"/>
      <w:szCs w:val="20"/>
    </w:rPr>
  </w:style>
  <w:style w:type="table" w:customStyle="1" w:styleId="a1">
    <w:basedOn w:val="TableNormal0"/>
    <w:tblPr>
      <w:tblStyleRowBandSize w:val="1"/>
      <w:tblStyleColBandSize w:val="1"/>
      <w:tblCellMar>
        <w:top w:w="0" w:type="dxa"/>
        <w:left w:w="57" w:type="dxa"/>
        <w:bottom w:w="0" w:type="dxa"/>
        <w:right w:w="57" w:type="dxa"/>
      </w:tblCellMar>
    </w:tblPr>
  </w:style>
  <w:style w:type="table" w:customStyle="1" w:styleId="a2">
    <w:basedOn w:val="TableNormal0"/>
    <w:tblPr>
      <w:tblStyleRowBandSize w:val="1"/>
      <w:tblStyleColBandSize w:val="1"/>
      <w:tblCellMar>
        <w:top w:w="0" w:type="dxa"/>
        <w:left w:w="57" w:type="dxa"/>
        <w:bottom w:w="0" w:type="dxa"/>
        <w:right w:w="57" w:type="dxa"/>
      </w:tblCellMar>
    </w:tblPr>
  </w:style>
  <w:style w:type="paragraph" w:styleId="Paragraphedeliste">
    <w:name w:val="List Paragraph"/>
    <w:basedOn w:val="Normal"/>
    <w:uiPriority w:val="34"/>
    <w:qFormat/>
    <w:rsid w:val="00AF5A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5C0"/>
    <w:rPr>
      <w:szCs w:val="24"/>
    </w:rPr>
  </w:style>
  <w:style w:type="paragraph" w:styleId="Titre1">
    <w:name w:val="heading 1"/>
    <w:basedOn w:val="Normal"/>
    <w:next w:val="Normal"/>
    <w:qFormat/>
    <w:rsid w:val="00DE55C0"/>
    <w:pPr>
      <w:keepNext/>
      <w:jc w:val="center"/>
      <w:outlineLvl w:val="0"/>
    </w:pPr>
    <w:rPr>
      <w:rFonts w:cs="Arial"/>
      <w:b/>
      <w:bCs/>
      <w:kern w:val="32"/>
      <w:szCs w:val="32"/>
    </w:rPr>
  </w:style>
  <w:style w:type="paragraph" w:styleId="Titre2">
    <w:name w:val="heading 2"/>
    <w:basedOn w:val="Normal"/>
    <w:next w:val="Normal"/>
    <w:qFormat/>
    <w:rsid w:val="00DE55C0"/>
    <w:pPr>
      <w:keepNext/>
      <w:jc w:val="center"/>
      <w:outlineLvl w:val="1"/>
    </w:pPr>
    <w:rPr>
      <w:rFonts w:cs="Arial"/>
      <w:b/>
      <w:bCs/>
      <w:iCs/>
      <w:szCs w:val="28"/>
    </w:rPr>
  </w:style>
  <w:style w:type="paragraph" w:styleId="Titre3">
    <w:name w:val="heading 3"/>
    <w:basedOn w:val="Normal"/>
    <w:next w:val="Normal"/>
    <w:qFormat/>
    <w:rsid w:val="00DE55C0"/>
    <w:pPr>
      <w:keepNext/>
      <w:jc w:val="center"/>
      <w:outlineLvl w:val="2"/>
    </w:pPr>
    <w:rPr>
      <w:rFonts w:cs="Arial"/>
      <w:b/>
      <w:bCs/>
      <w:i/>
      <w:szCs w:val="26"/>
    </w:rPr>
  </w:style>
  <w:style w:type="paragraph" w:styleId="Titre4">
    <w:name w:val="heading 4"/>
    <w:basedOn w:val="Normal"/>
    <w:next w:val="Normal"/>
    <w:qFormat/>
    <w:rsid w:val="00DE55C0"/>
    <w:pPr>
      <w:keepNext/>
      <w:jc w:val="center"/>
      <w:outlineLvl w:val="3"/>
    </w:pPr>
    <w:rPr>
      <w:bCs/>
      <w:i/>
      <w:szCs w:val="28"/>
    </w:rPr>
  </w:style>
  <w:style w:type="paragraph" w:styleId="Titre5">
    <w:name w:val="heading 5"/>
    <w:basedOn w:val="Normal"/>
    <w:next w:val="Normal"/>
    <w:qFormat/>
    <w:rsid w:val="00DE55C0"/>
    <w:pPr>
      <w:jc w:val="center"/>
      <w:outlineLvl w:val="4"/>
    </w:pPr>
    <w:rPr>
      <w:bCs/>
      <w:i/>
      <w:iCs/>
      <w:szCs w:val="26"/>
    </w:rPr>
  </w:style>
  <w:style w:type="paragraph" w:styleId="Titre6">
    <w:name w:val="heading 6"/>
    <w:basedOn w:val="Normal"/>
    <w:next w:val="Normal"/>
    <w:qFormat/>
    <w:rsid w:val="00DE55C0"/>
    <w:pPr>
      <w:jc w:val="center"/>
      <w:outlineLvl w:val="5"/>
    </w:pPr>
    <w:rPr>
      <w:bCs/>
      <w:i/>
      <w:szCs w:val="22"/>
    </w:rPr>
  </w:style>
  <w:style w:type="paragraph" w:styleId="Titre7">
    <w:name w:val="heading 7"/>
    <w:basedOn w:val="Normal"/>
    <w:next w:val="Normal"/>
    <w:qFormat/>
    <w:rsid w:val="00DE55C0"/>
    <w:pPr>
      <w:jc w:val="center"/>
      <w:outlineLvl w:val="6"/>
    </w:pPr>
    <w:rPr>
      <w:i/>
    </w:rPr>
  </w:style>
  <w:style w:type="paragraph" w:styleId="Titre8">
    <w:name w:val="heading 8"/>
    <w:basedOn w:val="Normal"/>
    <w:next w:val="Normal"/>
    <w:qFormat/>
    <w:rsid w:val="00DE55C0"/>
    <w:pPr>
      <w:jc w:val="center"/>
      <w:outlineLvl w:val="7"/>
    </w:pPr>
    <w:rPr>
      <w:i/>
      <w:iCs/>
    </w:rPr>
  </w:style>
  <w:style w:type="paragraph" w:styleId="Titre9">
    <w:name w:val="heading 9"/>
    <w:basedOn w:val="Normal"/>
    <w:next w:val="Normal"/>
    <w:qFormat/>
    <w:rsid w:val="00DE55C0"/>
    <w:pPr>
      <w:jc w:val="center"/>
      <w:outlineLvl w:val="8"/>
    </w:pPr>
    <w:rPr>
      <w:rFonts w:cs="Arial"/>
      <w: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tte">
    <w:name w:val="header"/>
    <w:basedOn w:val="Normal"/>
    <w:semiHidden/>
    <w:rsid w:val="00DE55C0"/>
    <w:pPr>
      <w:tabs>
        <w:tab w:val="center" w:pos="4536"/>
        <w:tab w:val="right" w:pos="9072"/>
      </w:tabs>
    </w:pPr>
  </w:style>
  <w:style w:type="paragraph" w:customStyle="1" w:styleId="Source">
    <w:name w:val="Source"/>
    <w:basedOn w:val="Normal"/>
    <w:rsid w:val="00DE55C0"/>
    <w:rPr>
      <w:i/>
      <w:sz w:val="18"/>
    </w:rPr>
  </w:style>
  <w:style w:type="paragraph" w:styleId="Pieddepage">
    <w:name w:val="footer"/>
    <w:basedOn w:val="Normal"/>
    <w:semiHidden/>
    <w:rsid w:val="00DE55C0"/>
    <w:pPr>
      <w:tabs>
        <w:tab w:val="center" w:pos="4536"/>
        <w:tab w:val="right" w:pos="9072"/>
      </w:tabs>
      <w:jc w:val="right"/>
    </w:pPr>
    <w:rPr>
      <w:sz w:val="20"/>
    </w:rPr>
  </w:style>
  <w:style w:type="paragraph" w:customStyle="1" w:styleId="Commentaireplan">
    <w:name w:val="Commentaire plan"/>
    <w:basedOn w:val="Normal"/>
    <w:rsid w:val="00DE55C0"/>
    <w:pPr>
      <w:jc w:val="both"/>
    </w:pPr>
    <w:rPr>
      <w:i/>
      <w:sz w:val="18"/>
    </w:rPr>
  </w:style>
  <w:style w:type="paragraph" w:customStyle="1" w:styleId="Historiquetexte">
    <w:name w:val="Historique texte"/>
    <w:basedOn w:val="Normal"/>
    <w:rsid w:val="00DE55C0"/>
    <w:pPr>
      <w:jc w:val="both"/>
    </w:pPr>
    <w:rPr>
      <w:bCs/>
      <w:i/>
      <w:iCs/>
      <w:sz w:val="18"/>
      <w:szCs w:val="18"/>
    </w:rPr>
  </w:style>
  <w:style w:type="paragraph" w:customStyle="1" w:styleId="Commentairetexte">
    <w:name w:val="Commentaire texte"/>
    <w:basedOn w:val="Normal"/>
    <w:next w:val="Normal"/>
    <w:rsid w:val="00DE55C0"/>
    <w:pPr>
      <w:jc w:val="both"/>
    </w:pPr>
    <w:rPr>
      <w:i/>
      <w:sz w:val="18"/>
    </w:rPr>
  </w:style>
  <w:style w:type="paragraph" w:customStyle="1" w:styleId="Numroarticle">
    <w:name w:val="Numéro article"/>
    <w:basedOn w:val="Normal"/>
    <w:rsid w:val="00DE55C0"/>
    <w:pPr>
      <w:jc w:val="center"/>
    </w:pPr>
    <w:rPr>
      <w:b/>
      <w:u w:val="single"/>
    </w:rPr>
  </w:style>
  <w:style w:type="paragraph" w:customStyle="1" w:styleId="Historiqueplan">
    <w:name w:val="Historique plan"/>
    <w:basedOn w:val="Normal"/>
    <w:rsid w:val="00DE55C0"/>
    <w:pPr>
      <w:jc w:val="center"/>
    </w:pPr>
    <w:rPr>
      <w:i/>
      <w:sz w:val="18"/>
    </w:rPr>
  </w:style>
  <w:style w:type="paragraph" w:customStyle="1" w:styleId="Historiquearticle">
    <w:name w:val="Historique article"/>
    <w:basedOn w:val="Normal"/>
    <w:rsid w:val="00DE55C0"/>
    <w:pPr>
      <w:jc w:val="both"/>
    </w:pPr>
    <w:rPr>
      <w:i/>
      <w:sz w:val="18"/>
    </w:rPr>
  </w:style>
  <w:style w:type="paragraph" w:customStyle="1" w:styleId="Textearticle">
    <w:name w:val="Texte article"/>
    <w:basedOn w:val="Normal"/>
    <w:rsid w:val="00DE55C0"/>
    <w:pPr>
      <w:jc w:val="both"/>
    </w:pPr>
  </w:style>
  <w:style w:type="paragraph" w:customStyle="1" w:styleId="Commentairearticle">
    <w:name w:val="Commentaire article"/>
    <w:basedOn w:val="Normal"/>
    <w:rsid w:val="00DE55C0"/>
    <w:pPr>
      <w:jc w:val="both"/>
    </w:pPr>
    <w:rPr>
      <w:i/>
      <w:sz w:val="18"/>
    </w:rPr>
  </w:style>
  <w:style w:type="paragraph" w:customStyle="1" w:styleId="Datemisejour">
    <w:name w:val="Date mise à jour"/>
    <w:basedOn w:val="Normal"/>
    <w:rsid w:val="00DE55C0"/>
    <w:pPr>
      <w:jc w:val="center"/>
    </w:pPr>
    <w:rPr>
      <w:bCs/>
      <w:i/>
      <w:sz w:val="18"/>
      <w:szCs w:val="28"/>
    </w:rPr>
  </w:style>
  <w:style w:type="paragraph" w:customStyle="1" w:styleId="Applicationtexte">
    <w:name w:val="Application texte"/>
    <w:basedOn w:val="Normal"/>
    <w:rsid w:val="00DE55C0"/>
    <w:pPr>
      <w:jc w:val="both"/>
    </w:pPr>
    <w:rPr>
      <w:i/>
      <w:sz w:val="18"/>
    </w:rPr>
  </w:style>
  <w:style w:type="paragraph" w:customStyle="1" w:styleId="Titretexte">
    <w:name w:val="Titre texte"/>
    <w:basedOn w:val="Normal"/>
    <w:rsid w:val="00DE55C0"/>
    <w:pPr>
      <w:pBdr>
        <w:top w:val="double" w:sz="4" w:space="15" w:color="auto"/>
        <w:left w:val="double" w:sz="4" w:space="4" w:color="auto"/>
        <w:bottom w:val="double" w:sz="4" w:space="15" w:color="auto"/>
        <w:right w:val="double" w:sz="4" w:space="4" w:color="auto"/>
      </w:pBdr>
      <w:shd w:val="clear" w:color="auto" w:fill="C0C0C0"/>
      <w:jc w:val="center"/>
    </w:pPr>
    <w:rPr>
      <w:b/>
      <w:bCs/>
      <w:sz w:val="28"/>
      <w:szCs w:val="28"/>
    </w:rPr>
  </w:style>
  <w:style w:type="paragraph" w:customStyle="1" w:styleId="Soustitretexte">
    <w:name w:val="Sous titre texte"/>
    <w:basedOn w:val="Normal"/>
    <w:rsid w:val="00DE55C0"/>
    <w:pPr>
      <w:pBdr>
        <w:top w:val="double" w:sz="4" w:space="15" w:color="auto"/>
        <w:left w:val="double" w:sz="4" w:space="4" w:color="auto"/>
        <w:bottom w:val="double" w:sz="4" w:space="15" w:color="auto"/>
        <w:right w:val="double" w:sz="4" w:space="4" w:color="auto"/>
      </w:pBdr>
      <w:shd w:val="clear" w:color="auto" w:fill="C0C0C0"/>
      <w:jc w:val="center"/>
    </w:pPr>
    <w:rPr>
      <w:b/>
      <w:bCs/>
      <w:i/>
      <w:iCs/>
      <w:sz w:val="28"/>
      <w:szCs w:val="28"/>
    </w:rPr>
  </w:style>
  <w:style w:type="paragraph" w:customStyle="1" w:styleId="Rfrencetexte">
    <w:name w:val="Référence texte"/>
    <w:basedOn w:val="Pieddepage"/>
    <w:rsid w:val="00DE55C0"/>
    <w:pPr>
      <w:jc w:val="center"/>
    </w:pPr>
    <w:rPr>
      <w:i/>
      <w:sz w:val="18"/>
    </w:rPr>
  </w:style>
  <w:style w:type="paragraph" w:styleId="TM1">
    <w:name w:val="toc 1"/>
    <w:basedOn w:val="Normal"/>
    <w:next w:val="Normal"/>
    <w:autoRedefine/>
    <w:semiHidden/>
    <w:rsid w:val="00DE55C0"/>
    <w:pPr>
      <w:tabs>
        <w:tab w:val="right" w:leader="dot" w:pos="9639"/>
      </w:tabs>
      <w:spacing w:before="120"/>
    </w:pPr>
    <w:rPr>
      <w:b/>
      <w:bCs/>
      <w:i/>
      <w:iCs/>
      <w:szCs w:val="28"/>
    </w:rPr>
  </w:style>
  <w:style w:type="paragraph" w:styleId="TM2">
    <w:name w:val="toc 2"/>
    <w:basedOn w:val="Normal"/>
    <w:next w:val="Normal"/>
    <w:autoRedefine/>
    <w:semiHidden/>
    <w:rsid w:val="00DE55C0"/>
    <w:pPr>
      <w:tabs>
        <w:tab w:val="right" w:leader="dot" w:pos="9639"/>
      </w:tabs>
      <w:spacing w:before="120"/>
      <w:ind w:left="284"/>
    </w:pPr>
    <w:rPr>
      <w:b/>
      <w:bCs/>
      <w:szCs w:val="26"/>
    </w:rPr>
  </w:style>
  <w:style w:type="paragraph" w:styleId="TM3">
    <w:name w:val="toc 3"/>
    <w:basedOn w:val="Normal"/>
    <w:next w:val="Normal"/>
    <w:autoRedefine/>
    <w:semiHidden/>
    <w:rsid w:val="00DE55C0"/>
    <w:pPr>
      <w:tabs>
        <w:tab w:val="right" w:leader="dot" w:pos="9639"/>
      </w:tabs>
      <w:ind w:left="567"/>
    </w:pPr>
  </w:style>
  <w:style w:type="paragraph" w:styleId="TM4">
    <w:name w:val="toc 4"/>
    <w:basedOn w:val="Normal"/>
    <w:next w:val="Normal"/>
    <w:autoRedefine/>
    <w:semiHidden/>
    <w:rsid w:val="00DE55C0"/>
    <w:pPr>
      <w:tabs>
        <w:tab w:val="right" w:leader="dot" w:pos="9639"/>
      </w:tabs>
      <w:ind w:left="851"/>
    </w:pPr>
    <w:rPr>
      <w:i/>
    </w:rPr>
  </w:style>
  <w:style w:type="paragraph" w:styleId="TM5">
    <w:name w:val="toc 5"/>
    <w:basedOn w:val="Normal"/>
    <w:next w:val="Normal"/>
    <w:autoRedefine/>
    <w:semiHidden/>
    <w:rsid w:val="00DE55C0"/>
    <w:pPr>
      <w:ind w:left="1134"/>
    </w:pPr>
    <w:rPr>
      <w:sz w:val="20"/>
    </w:rPr>
  </w:style>
  <w:style w:type="paragraph" w:styleId="TM6">
    <w:name w:val="toc 6"/>
    <w:basedOn w:val="Normal"/>
    <w:next w:val="Normal"/>
    <w:autoRedefine/>
    <w:semiHidden/>
    <w:rsid w:val="00DE55C0"/>
    <w:pPr>
      <w:ind w:left="1418"/>
    </w:pPr>
    <w:rPr>
      <w:sz w:val="20"/>
    </w:rPr>
  </w:style>
  <w:style w:type="paragraph" w:styleId="TM7">
    <w:name w:val="toc 7"/>
    <w:basedOn w:val="Normal"/>
    <w:next w:val="Normal"/>
    <w:autoRedefine/>
    <w:semiHidden/>
    <w:rsid w:val="00DE55C0"/>
    <w:pPr>
      <w:ind w:left="1701"/>
    </w:pPr>
    <w:rPr>
      <w:sz w:val="20"/>
    </w:rPr>
  </w:style>
  <w:style w:type="paragraph" w:styleId="TM8">
    <w:name w:val="toc 8"/>
    <w:basedOn w:val="Normal"/>
    <w:next w:val="Normal"/>
    <w:autoRedefine/>
    <w:semiHidden/>
    <w:rsid w:val="00DE55C0"/>
    <w:pPr>
      <w:ind w:left="1985"/>
    </w:pPr>
    <w:rPr>
      <w:sz w:val="20"/>
    </w:rPr>
  </w:style>
  <w:style w:type="paragraph" w:styleId="TM9">
    <w:name w:val="toc 9"/>
    <w:basedOn w:val="Normal"/>
    <w:next w:val="Normal"/>
    <w:autoRedefine/>
    <w:semiHidden/>
    <w:rsid w:val="00DE55C0"/>
    <w:pPr>
      <w:ind w:left="2268"/>
    </w:pPr>
    <w:rPr>
      <w:i/>
      <w:sz w:val="20"/>
    </w:rPr>
  </w:style>
  <w:style w:type="character" w:styleId="Lienhypertexte">
    <w:name w:val="Hyperlink"/>
    <w:basedOn w:val="Policepardfaut"/>
    <w:semiHidden/>
    <w:rsid w:val="00DE55C0"/>
    <w:rPr>
      <w:color w:val="0000FF"/>
      <w:u w:val="single"/>
    </w:rPr>
  </w:style>
  <w:style w:type="paragraph" w:customStyle="1" w:styleId="TMarticle">
    <w:name w:val="TM article"/>
    <w:basedOn w:val="Normal"/>
    <w:rsid w:val="00DE55C0"/>
    <w:pPr>
      <w:ind w:left="1701"/>
    </w:pPr>
  </w:style>
  <w:style w:type="paragraph" w:customStyle="1" w:styleId="Lienarticle">
    <w:name w:val="Lien article"/>
    <w:basedOn w:val="Normal"/>
    <w:rsid w:val="00DE55C0"/>
    <w:rPr>
      <w:sz w:val="18"/>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57" w:type="dxa"/>
        <w:bottom w:w="0" w:type="dxa"/>
        <w:right w:w="57" w:type="dxa"/>
      </w:tblCellMar>
    </w:tblPr>
  </w:style>
  <w:style w:type="table" w:customStyle="1" w:styleId="a0">
    <w:basedOn w:val="TableNormal0"/>
    <w:tblPr>
      <w:tblStyleRowBandSize w:val="1"/>
      <w:tblStyleColBandSize w:val="1"/>
      <w:tblCellMar>
        <w:top w:w="0" w:type="dxa"/>
        <w:left w:w="57" w:type="dxa"/>
        <w:bottom w:w="0" w:type="dxa"/>
        <w:right w:w="57" w:type="dxa"/>
      </w:tblCellMar>
    </w:tblPr>
  </w:style>
  <w:style w:type="character" w:styleId="Marquedecommentaire">
    <w:name w:val="annotation reference"/>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link w:val="Commentaire"/>
    <w:uiPriority w:val="99"/>
    <w:semiHidden/>
    <w:rPr>
      <w:sz w:val="20"/>
      <w:szCs w:val="20"/>
    </w:rPr>
  </w:style>
  <w:style w:type="table" w:customStyle="1" w:styleId="a1">
    <w:basedOn w:val="TableNormal0"/>
    <w:tblPr>
      <w:tblStyleRowBandSize w:val="1"/>
      <w:tblStyleColBandSize w:val="1"/>
      <w:tblCellMar>
        <w:top w:w="0" w:type="dxa"/>
        <w:left w:w="57" w:type="dxa"/>
        <w:bottom w:w="0" w:type="dxa"/>
        <w:right w:w="57" w:type="dxa"/>
      </w:tblCellMar>
    </w:tblPr>
  </w:style>
  <w:style w:type="table" w:customStyle="1" w:styleId="a2">
    <w:basedOn w:val="TableNormal0"/>
    <w:tblPr>
      <w:tblStyleRowBandSize w:val="1"/>
      <w:tblStyleColBandSize w:val="1"/>
      <w:tblCellMar>
        <w:top w:w="0" w:type="dxa"/>
        <w:left w:w="57" w:type="dxa"/>
        <w:bottom w:w="0" w:type="dxa"/>
        <w:right w:w="57" w:type="dxa"/>
      </w:tblCellMar>
    </w:tblPr>
  </w:style>
  <w:style w:type="paragraph" w:styleId="Paragraphedeliste">
    <w:name w:val="List Paragraph"/>
    <w:basedOn w:val="Normal"/>
    <w:uiPriority w:val="34"/>
    <w:qFormat/>
    <w:rsid w:val="00AF5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xkXQBYaMmNY+Zdyd6HkrZsb3C7g==">AMUW2mXQTpO/Dz1ZPJAW72gbOcIgp3UDGUkzibFq8/9Fj4FsZCFrQKVf7kWAykNxRFyxClH4igk3XrPi2RzjZGxG6mRKOWZJezS9oYEPzhV3qzrbjl4Xr0o=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95C1866-5FC7-4E92-AE9E-02BFC99C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1318</Words>
  <Characters>7249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UREGEI</dc:creator>
  <cp:lastModifiedBy>Morgane REIX-TRONQUET</cp:lastModifiedBy>
  <cp:revision>3</cp:revision>
  <dcterms:created xsi:type="dcterms:W3CDTF">2018-03-15T22:15:00Z</dcterms:created>
  <dcterms:modified xsi:type="dcterms:W3CDTF">2022-04-28T04:26:00Z</dcterms:modified>
</cp:coreProperties>
</file>